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0601" w14:textId="77777777" w:rsidR="006D00D2" w:rsidRDefault="006D00D2">
      <w:pPr>
        <w:rPr>
          <w:rFonts w:ascii="Arial" w:hAnsi="Arial" w:cs="Arial"/>
          <w:sz w:val="24"/>
          <w:szCs w:val="24"/>
        </w:rPr>
      </w:pPr>
    </w:p>
    <w:p w14:paraId="3938F18D" w14:textId="39D50B1F" w:rsidR="00DD427E" w:rsidRDefault="006D00D2" w:rsidP="006D00D2">
      <w:pPr>
        <w:pStyle w:val="Title"/>
      </w:pPr>
      <w:bookmarkStart w:id="0" w:name="_Hlk150326507"/>
      <w:bookmarkStart w:id="1" w:name="_Hlk150326412"/>
      <w:r>
        <w:t>Delivering Biodiversity Enhancement and Net Gain in Cannock Chase</w:t>
      </w:r>
      <w:r w:rsidR="005343E0">
        <w:t xml:space="preserve"> District</w:t>
      </w:r>
    </w:p>
    <w:bookmarkEnd w:id="0"/>
    <w:p w14:paraId="6F87FEAB" w14:textId="77777777" w:rsidR="005343E0" w:rsidRPr="005343E0" w:rsidRDefault="005343E0" w:rsidP="005343E0"/>
    <w:p w14:paraId="0949C60C" w14:textId="55DB884F" w:rsidR="006D00D2" w:rsidRDefault="006D00D2" w:rsidP="006D00D2">
      <w:pPr>
        <w:pStyle w:val="Subtitle"/>
      </w:pPr>
      <w:r>
        <w:t>Guidance for Applicants Seeking Planning Permission</w:t>
      </w:r>
    </w:p>
    <w:p w14:paraId="141E7F5D" w14:textId="4460C76A" w:rsidR="006D00D2" w:rsidRDefault="00D2149B" w:rsidP="006D00D2">
      <w:pPr>
        <w:pStyle w:val="Subtitle"/>
      </w:pPr>
      <w:r>
        <w:t>January 2024</w:t>
      </w:r>
    </w:p>
    <w:bookmarkEnd w:id="1"/>
    <w:p w14:paraId="2A063FC0" w14:textId="77777777" w:rsidR="005343E0" w:rsidRDefault="005343E0" w:rsidP="005343E0"/>
    <w:p w14:paraId="42CB1217" w14:textId="77777777" w:rsidR="005343E0" w:rsidRDefault="005343E0" w:rsidP="005343E0"/>
    <w:p w14:paraId="24C147D5" w14:textId="77777777" w:rsidR="005343E0" w:rsidRDefault="005343E0" w:rsidP="005343E0"/>
    <w:p w14:paraId="235881D3" w14:textId="77777777" w:rsidR="005343E0" w:rsidRDefault="005343E0" w:rsidP="005343E0"/>
    <w:p w14:paraId="658D7119" w14:textId="77777777" w:rsidR="005343E0" w:rsidRDefault="005343E0" w:rsidP="005343E0"/>
    <w:p w14:paraId="606167F6" w14:textId="77777777" w:rsidR="005343E0" w:rsidRDefault="005343E0" w:rsidP="005343E0"/>
    <w:p w14:paraId="4FC6EF67" w14:textId="77777777" w:rsidR="005343E0" w:rsidRDefault="005343E0" w:rsidP="005343E0"/>
    <w:p w14:paraId="7ADA9601" w14:textId="77777777" w:rsidR="005343E0" w:rsidRDefault="005343E0" w:rsidP="005343E0"/>
    <w:p w14:paraId="24C28B37" w14:textId="77777777" w:rsidR="005343E0" w:rsidRDefault="005343E0" w:rsidP="005343E0"/>
    <w:p w14:paraId="430B8594" w14:textId="77777777" w:rsidR="005343E0" w:rsidRDefault="005343E0" w:rsidP="005343E0"/>
    <w:p w14:paraId="07C57F46" w14:textId="77777777" w:rsidR="005343E0" w:rsidRDefault="005343E0" w:rsidP="005343E0"/>
    <w:p w14:paraId="0B92F3D9" w14:textId="77777777" w:rsidR="005343E0" w:rsidRDefault="005343E0" w:rsidP="005343E0"/>
    <w:p w14:paraId="12CEE0F8" w14:textId="262436EC" w:rsidR="00B23CB5" w:rsidRPr="00B23CB5" w:rsidRDefault="00B23CB5" w:rsidP="002C6A6D">
      <w:pPr>
        <w:tabs>
          <w:tab w:val="left" w:pos="3258"/>
          <w:tab w:val="left" w:pos="6170"/>
        </w:tabs>
      </w:pPr>
      <w:r>
        <w:tab/>
      </w:r>
      <w:r w:rsidR="002C6A6D">
        <w:tab/>
      </w:r>
    </w:p>
    <w:bookmarkStart w:id="2" w:name="_Toc157430672" w:displacedByCustomXml="next"/>
    <w:sdt>
      <w:sdtPr>
        <w:rPr>
          <w:rFonts w:asciiTheme="minorHAnsi" w:eastAsiaTheme="minorEastAsia" w:hAnsiTheme="minorHAnsi" w:cstheme="minorBidi"/>
          <w:b w:val="0"/>
          <w:color w:val="auto"/>
          <w:sz w:val="21"/>
          <w:szCs w:val="21"/>
        </w:rPr>
        <w:id w:val="1390533631"/>
        <w:docPartObj>
          <w:docPartGallery w:val="Table of Contents"/>
          <w:docPartUnique/>
        </w:docPartObj>
      </w:sdtPr>
      <w:sdtEndPr>
        <w:rPr>
          <w:bCs/>
          <w:noProof/>
        </w:rPr>
      </w:sdtEndPr>
      <w:sdtContent>
        <w:p w14:paraId="1BC7D1A4" w14:textId="59C303AD" w:rsidR="00C01E19" w:rsidRPr="00C01E19" w:rsidRDefault="00C01E19" w:rsidP="00A10D83">
          <w:pPr>
            <w:pStyle w:val="Heading1"/>
            <w:numPr>
              <w:ilvl w:val="0"/>
              <w:numId w:val="0"/>
            </w:numPr>
            <w:ind w:left="360" w:hanging="360"/>
          </w:pPr>
          <w:r w:rsidRPr="00C01E19">
            <w:t>Contents</w:t>
          </w:r>
          <w:bookmarkEnd w:id="2"/>
        </w:p>
        <w:p w14:paraId="0949DFCF" w14:textId="7778034E" w:rsidR="00EB38C2" w:rsidRDefault="006D3019">
          <w:pPr>
            <w:pStyle w:val="TOC1"/>
            <w:tabs>
              <w:tab w:val="right" w:leader="dot" w:pos="9016"/>
            </w:tabs>
            <w:rPr>
              <w:noProof/>
              <w:kern w:val="2"/>
              <w:sz w:val="22"/>
              <w:szCs w:val="22"/>
              <w:lang w:eastAsia="en-GB"/>
              <w14:ligatures w14:val="standardContextual"/>
            </w:rPr>
          </w:pPr>
          <w:r>
            <w:fldChar w:fldCharType="begin"/>
          </w:r>
          <w:r>
            <w:instrText xml:space="preserve"> TOC \o "1-3" \h \z \u </w:instrText>
          </w:r>
          <w:r>
            <w:fldChar w:fldCharType="separate"/>
          </w:r>
          <w:hyperlink w:anchor="_Toc157430672" w:history="1">
            <w:r w:rsidR="00EB38C2" w:rsidRPr="00826501">
              <w:rPr>
                <w:rStyle w:val="Hyperlink"/>
                <w:noProof/>
              </w:rPr>
              <w:t>Contents</w:t>
            </w:r>
            <w:r w:rsidR="00EB38C2">
              <w:rPr>
                <w:noProof/>
                <w:webHidden/>
              </w:rPr>
              <w:tab/>
            </w:r>
            <w:r w:rsidR="00EB38C2">
              <w:rPr>
                <w:noProof/>
                <w:webHidden/>
              </w:rPr>
              <w:fldChar w:fldCharType="begin"/>
            </w:r>
            <w:r w:rsidR="00EB38C2">
              <w:rPr>
                <w:noProof/>
                <w:webHidden/>
              </w:rPr>
              <w:instrText xml:space="preserve"> PAGEREF _Toc157430672 \h </w:instrText>
            </w:r>
            <w:r w:rsidR="00EB38C2">
              <w:rPr>
                <w:noProof/>
                <w:webHidden/>
              </w:rPr>
            </w:r>
            <w:r w:rsidR="00EB38C2">
              <w:rPr>
                <w:noProof/>
                <w:webHidden/>
              </w:rPr>
              <w:fldChar w:fldCharType="separate"/>
            </w:r>
            <w:r w:rsidR="00C013EF">
              <w:rPr>
                <w:noProof/>
                <w:webHidden/>
              </w:rPr>
              <w:t>2</w:t>
            </w:r>
            <w:r w:rsidR="00EB38C2">
              <w:rPr>
                <w:noProof/>
                <w:webHidden/>
              </w:rPr>
              <w:fldChar w:fldCharType="end"/>
            </w:r>
          </w:hyperlink>
        </w:p>
        <w:p w14:paraId="721BB873" w14:textId="4AD53A91" w:rsidR="00EB38C2" w:rsidRDefault="00301185">
          <w:pPr>
            <w:pStyle w:val="TOC1"/>
            <w:tabs>
              <w:tab w:val="left" w:pos="420"/>
              <w:tab w:val="right" w:leader="dot" w:pos="9016"/>
            </w:tabs>
            <w:rPr>
              <w:noProof/>
              <w:kern w:val="2"/>
              <w:sz w:val="22"/>
              <w:szCs w:val="22"/>
              <w:lang w:eastAsia="en-GB"/>
              <w14:ligatures w14:val="standardContextual"/>
            </w:rPr>
          </w:pPr>
          <w:hyperlink w:anchor="_Toc157430673" w:history="1">
            <w:r w:rsidR="00EB38C2" w:rsidRPr="00826501">
              <w:rPr>
                <w:rStyle w:val="Hyperlink"/>
                <w:noProof/>
              </w:rPr>
              <w:t>1.</w:t>
            </w:r>
            <w:r w:rsidR="00EB38C2">
              <w:rPr>
                <w:noProof/>
                <w:kern w:val="2"/>
                <w:sz w:val="22"/>
                <w:szCs w:val="22"/>
                <w:lang w:eastAsia="en-GB"/>
                <w14:ligatures w14:val="standardContextual"/>
              </w:rPr>
              <w:tab/>
            </w:r>
            <w:r w:rsidR="00EB38C2" w:rsidRPr="00826501">
              <w:rPr>
                <w:rStyle w:val="Hyperlink"/>
                <w:noProof/>
              </w:rPr>
              <w:t>Introduction</w:t>
            </w:r>
            <w:r w:rsidR="00EB38C2">
              <w:rPr>
                <w:noProof/>
                <w:webHidden/>
              </w:rPr>
              <w:tab/>
            </w:r>
            <w:r w:rsidR="00EB38C2">
              <w:rPr>
                <w:noProof/>
                <w:webHidden/>
              </w:rPr>
              <w:fldChar w:fldCharType="begin"/>
            </w:r>
            <w:r w:rsidR="00EB38C2">
              <w:rPr>
                <w:noProof/>
                <w:webHidden/>
              </w:rPr>
              <w:instrText xml:space="preserve"> PAGEREF _Toc157430673 \h </w:instrText>
            </w:r>
            <w:r w:rsidR="00EB38C2">
              <w:rPr>
                <w:noProof/>
                <w:webHidden/>
              </w:rPr>
            </w:r>
            <w:r w:rsidR="00EB38C2">
              <w:rPr>
                <w:noProof/>
                <w:webHidden/>
              </w:rPr>
              <w:fldChar w:fldCharType="separate"/>
            </w:r>
            <w:r w:rsidR="00C013EF">
              <w:rPr>
                <w:noProof/>
                <w:webHidden/>
              </w:rPr>
              <w:t>4</w:t>
            </w:r>
            <w:r w:rsidR="00EB38C2">
              <w:rPr>
                <w:noProof/>
                <w:webHidden/>
              </w:rPr>
              <w:fldChar w:fldCharType="end"/>
            </w:r>
          </w:hyperlink>
        </w:p>
        <w:p w14:paraId="2C801315" w14:textId="0ABCD4F3" w:rsidR="00EB38C2" w:rsidRDefault="00301185">
          <w:pPr>
            <w:pStyle w:val="TOC2"/>
            <w:tabs>
              <w:tab w:val="right" w:leader="dot" w:pos="9016"/>
            </w:tabs>
            <w:rPr>
              <w:noProof/>
              <w:kern w:val="2"/>
              <w:sz w:val="22"/>
              <w:szCs w:val="22"/>
              <w:lang w:eastAsia="en-GB"/>
              <w14:ligatures w14:val="standardContextual"/>
            </w:rPr>
          </w:pPr>
          <w:hyperlink w:anchor="_Toc157430674" w:history="1">
            <w:r w:rsidR="00EB38C2" w:rsidRPr="00826501">
              <w:rPr>
                <w:rStyle w:val="Hyperlink"/>
                <w:noProof/>
              </w:rPr>
              <w:t>Purpose of this Guidance</w:t>
            </w:r>
            <w:r w:rsidR="00EB38C2">
              <w:rPr>
                <w:noProof/>
                <w:webHidden/>
              </w:rPr>
              <w:tab/>
            </w:r>
            <w:r w:rsidR="00EB38C2">
              <w:rPr>
                <w:noProof/>
                <w:webHidden/>
              </w:rPr>
              <w:fldChar w:fldCharType="begin"/>
            </w:r>
            <w:r w:rsidR="00EB38C2">
              <w:rPr>
                <w:noProof/>
                <w:webHidden/>
              </w:rPr>
              <w:instrText xml:space="preserve"> PAGEREF _Toc157430674 \h </w:instrText>
            </w:r>
            <w:r w:rsidR="00EB38C2">
              <w:rPr>
                <w:noProof/>
                <w:webHidden/>
              </w:rPr>
            </w:r>
            <w:r w:rsidR="00EB38C2">
              <w:rPr>
                <w:noProof/>
                <w:webHidden/>
              </w:rPr>
              <w:fldChar w:fldCharType="separate"/>
            </w:r>
            <w:r w:rsidR="00C013EF">
              <w:rPr>
                <w:noProof/>
                <w:webHidden/>
              </w:rPr>
              <w:t>4</w:t>
            </w:r>
            <w:r w:rsidR="00EB38C2">
              <w:rPr>
                <w:noProof/>
                <w:webHidden/>
              </w:rPr>
              <w:fldChar w:fldCharType="end"/>
            </w:r>
          </w:hyperlink>
        </w:p>
        <w:p w14:paraId="4868D77B" w14:textId="4966372A" w:rsidR="00EB38C2" w:rsidRDefault="00301185">
          <w:pPr>
            <w:pStyle w:val="TOC2"/>
            <w:tabs>
              <w:tab w:val="right" w:leader="dot" w:pos="9016"/>
            </w:tabs>
            <w:rPr>
              <w:noProof/>
              <w:kern w:val="2"/>
              <w:sz w:val="22"/>
              <w:szCs w:val="22"/>
              <w:lang w:eastAsia="en-GB"/>
              <w14:ligatures w14:val="standardContextual"/>
            </w:rPr>
          </w:pPr>
          <w:hyperlink w:anchor="_Toc157430675" w:history="1">
            <w:r w:rsidR="00EB38C2" w:rsidRPr="00826501">
              <w:rPr>
                <w:rStyle w:val="Hyperlink"/>
                <w:noProof/>
              </w:rPr>
              <w:t>What is Biodiversity Net Gain (BNG)</w:t>
            </w:r>
            <w:r w:rsidR="00EB38C2">
              <w:rPr>
                <w:noProof/>
                <w:webHidden/>
              </w:rPr>
              <w:tab/>
            </w:r>
            <w:r w:rsidR="00EB38C2">
              <w:rPr>
                <w:noProof/>
                <w:webHidden/>
              </w:rPr>
              <w:fldChar w:fldCharType="begin"/>
            </w:r>
            <w:r w:rsidR="00EB38C2">
              <w:rPr>
                <w:noProof/>
                <w:webHidden/>
              </w:rPr>
              <w:instrText xml:space="preserve"> PAGEREF _Toc157430675 \h </w:instrText>
            </w:r>
            <w:r w:rsidR="00EB38C2">
              <w:rPr>
                <w:noProof/>
                <w:webHidden/>
              </w:rPr>
            </w:r>
            <w:r w:rsidR="00EB38C2">
              <w:rPr>
                <w:noProof/>
                <w:webHidden/>
              </w:rPr>
              <w:fldChar w:fldCharType="separate"/>
            </w:r>
            <w:r w:rsidR="00C013EF">
              <w:rPr>
                <w:noProof/>
                <w:webHidden/>
              </w:rPr>
              <w:t>4</w:t>
            </w:r>
            <w:r w:rsidR="00EB38C2">
              <w:rPr>
                <w:noProof/>
                <w:webHidden/>
              </w:rPr>
              <w:fldChar w:fldCharType="end"/>
            </w:r>
          </w:hyperlink>
        </w:p>
        <w:p w14:paraId="791F7521" w14:textId="6942720C" w:rsidR="00EB38C2" w:rsidRDefault="00301185">
          <w:pPr>
            <w:pStyle w:val="TOC1"/>
            <w:tabs>
              <w:tab w:val="left" w:pos="420"/>
              <w:tab w:val="right" w:leader="dot" w:pos="9016"/>
            </w:tabs>
            <w:rPr>
              <w:noProof/>
              <w:kern w:val="2"/>
              <w:sz w:val="22"/>
              <w:szCs w:val="22"/>
              <w:lang w:eastAsia="en-GB"/>
              <w14:ligatures w14:val="standardContextual"/>
            </w:rPr>
          </w:pPr>
          <w:hyperlink w:anchor="_Toc157430676" w:history="1">
            <w:r w:rsidR="00EB38C2" w:rsidRPr="00826501">
              <w:rPr>
                <w:rStyle w:val="Hyperlink"/>
                <w:noProof/>
              </w:rPr>
              <w:t>2.</w:t>
            </w:r>
            <w:r w:rsidR="00EB38C2">
              <w:rPr>
                <w:noProof/>
                <w:kern w:val="2"/>
                <w:sz w:val="22"/>
                <w:szCs w:val="22"/>
                <w:lang w:eastAsia="en-GB"/>
                <w14:ligatures w14:val="standardContextual"/>
              </w:rPr>
              <w:tab/>
            </w:r>
            <w:r w:rsidR="00EB38C2" w:rsidRPr="00826501">
              <w:rPr>
                <w:rStyle w:val="Hyperlink"/>
                <w:noProof/>
              </w:rPr>
              <w:t>Policy Background</w:t>
            </w:r>
            <w:r w:rsidR="00EB38C2">
              <w:rPr>
                <w:noProof/>
                <w:webHidden/>
              </w:rPr>
              <w:tab/>
            </w:r>
            <w:r w:rsidR="00EB38C2">
              <w:rPr>
                <w:noProof/>
                <w:webHidden/>
              </w:rPr>
              <w:fldChar w:fldCharType="begin"/>
            </w:r>
            <w:r w:rsidR="00EB38C2">
              <w:rPr>
                <w:noProof/>
                <w:webHidden/>
              </w:rPr>
              <w:instrText xml:space="preserve"> PAGEREF _Toc157430676 \h </w:instrText>
            </w:r>
            <w:r w:rsidR="00EB38C2">
              <w:rPr>
                <w:noProof/>
                <w:webHidden/>
              </w:rPr>
            </w:r>
            <w:r w:rsidR="00EB38C2">
              <w:rPr>
                <w:noProof/>
                <w:webHidden/>
              </w:rPr>
              <w:fldChar w:fldCharType="separate"/>
            </w:r>
            <w:r w:rsidR="00C013EF">
              <w:rPr>
                <w:noProof/>
                <w:webHidden/>
              </w:rPr>
              <w:t>6</w:t>
            </w:r>
            <w:r w:rsidR="00EB38C2">
              <w:rPr>
                <w:noProof/>
                <w:webHidden/>
              </w:rPr>
              <w:fldChar w:fldCharType="end"/>
            </w:r>
          </w:hyperlink>
        </w:p>
        <w:p w14:paraId="46DD5EF6" w14:textId="5DBC420F" w:rsidR="00EB38C2" w:rsidRDefault="00301185">
          <w:pPr>
            <w:pStyle w:val="TOC2"/>
            <w:tabs>
              <w:tab w:val="right" w:leader="dot" w:pos="9016"/>
            </w:tabs>
            <w:rPr>
              <w:noProof/>
              <w:kern w:val="2"/>
              <w:sz w:val="22"/>
              <w:szCs w:val="22"/>
              <w:lang w:eastAsia="en-GB"/>
              <w14:ligatures w14:val="standardContextual"/>
            </w:rPr>
          </w:pPr>
          <w:hyperlink w:anchor="_Toc157430677" w:history="1">
            <w:r w:rsidR="00EB38C2" w:rsidRPr="00826501">
              <w:rPr>
                <w:rStyle w:val="Hyperlink"/>
                <w:noProof/>
              </w:rPr>
              <w:t>The Environment Act 2021</w:t>
            </w:r>
            <w:r w:rsidR="00EB38C2">
              <w:rPr>
                <w:noProof/>
                <w:webHidden/>
              </w:rPr>
              <w:tab/>
            </w:r>
            <w:r w:rsidR="00EB38C2">
              <w:rPr>
                <w:noProof/>
                <w:webHidden/>
              </w:rPr>
              <w:fldChar w:fldCharType="begin"/>
            </w:r>
            <w:r w:rsidR="00EB38C2">
              <w:rPr>
                <w:noProof/>
                <w:webHidden/>
              </w:rPr>
              <w:instrText xml:space="preserve"> PAGEREF _Toc157430677 \h </w:instrText>
            </w:r>
            <w:r w:rsidR="00EB38C2">
              <w:rPr>
                <w:noProof/>
                <w:webHidden/>
              </w:rPr>
            </w:r>
            <w:r w:rsidR="00EB38C2">
              <w:rPr>
                <w:noProof/>
                <w:webHidden/>
              </w:rPr>
              <w:fldChar w:fldCharType="separate"/>
            </w:r>
            <w:r w:rsidR="00C013EF">
              <w:rPr>
                <w:noProof/>
                <w:webHidden/>
              </w:rPr>
              <w:t>6</w:t>
            </w:r>
            <w:r w:rsidR="00EB38C2">
              <w:rPr>
                <w:noProof/>
                <w:webHidden/>
              </w:rPr>
              <w:fldChar w:fldCharType="end"/>
            </w:r>
          </w:hyperlink>
        </w:p>
        <w:p w14:paraId="3590D377" w14:textId="03FE6B17" w:rsidR="00EB38C2" w:rsidRDefault="00301185">
          <w:pPr>
            <w:pStyle w:val="TOC2"/>
            <w:tabs>
              <w:tab w:val="right" w:leader="dot" w:pos="9016"/>
            </w:tabs>
            <w:rPr>
              <w:noProof/>
              <w:kern w:val="2"/>
              <w:sz w:val="22"/>
              <w:szCs w:val="22"/>
              <w:lang w:eastAsia="en-GB"/>
              <w14:ligatures w14:val="standardContextual"/>
            </w:rPr>
          </w:pPr>
          <w:hyperlink w:anchor="_Toc157430678" w:history="1">
            <w:r w:rsidR="00EB38C2" w:rsidRPr="00826501">
              <w:rPr>
                <w:rStyle w:val="Hyperlink"/>
                <w:noProof/>
              </w:rPr>
              <w:t>The Government’s 25 Year Environment Plan</w:t>
            </w:r>
            <w:r w:rsidR="00EB38C2">
              <w:rPr>
                <w:noProof/>
                <w:webHidden/>
              </w:rPr>
              <w:tab/>
            </w:r>
            <w:r w:rsidR="00EB38C2">
              <w:rPr>
                <w:noProof/>
                <w:webHidden/>
              </w:rPr>
              <w:fldChar w:fldCharType="begin"/>
            </w:r>
            <w:r w:rsidR="00EB38C2">
              <w:rPr>
                <w:noProof/>
                <w:webHidden/>
              </w:rPr>
              <w:instrText xml:space="preserve"> PAGEREF _Toc157430678 \h </w:instrText>
            </w:r>
            <w:r w:rsidR="00EB38C2">
              <w:rPr>
                <w:noProof/>
                <w:webHidden/>
              </w:rPr>
            </w:r>
            <w:r w:rsidR="00EB38C2">
              <w:rPr>
                <w:noProof/>
                <w:webHidden/>
              </w:rPr>
              <w:fldChar w:fldCharType="separate"/>
            </w:r>
            <w:r w:rsidR="00C013EF">
              <w:rPr>
                <w:noProof/>
                <w:webHidden/>
              </w:rPr>
              <w:t>6</w:t>
            </w:r>
            <w:r w:rsidR="00EB38C2">
              <w:rPr>
                <w:noProof/>
                <w:webHidden/>
              </w:rPr>
              <w:fldChar w:fldCharType="end"/>
            </w:r>
          </w:hyperlink>
        </w:p>
        <w:p w14:paraId="100D5CBE" w14:textId="2088C53A" w:rsidR="00EB38C2" w:rsidRDefault="00301185">
          <w:pPr>
            <w:pStyle w:val="TOC2"/>
            <w:tabs>
              <w:tab w:val="right" w:leader="dot" w:pos="9016"/>
            </w:tabs>
            <w:rPr>
              <w:noProof/>
              <w:kern w:val="2"/>
              <w:sz w:val="22"/>
              <w:szCs w:val="22"/>
              <w:lang w:eastAsia="en-GB"/>
              <w14:ligatures w14:val="standardContextual"/>
            </w:rPr>
          </w:pPr>
          <w:hyperlink w:anchor="_Toc157430679" w:history="1">
            <w:r w:rsidR="00EB38C2" w:rsidRPr="00826501">
              <w:rPr>
                <w:rStyle w:val="Hyperlink"/>
                <w:noProof/>
              </w:rPr>
              <w:t>The Environmental Improvement Plan 2023</w:t>
            </w:r>
            <w:r w:rsidR="00EB38C2">
              <w:rPr>
                <w:noProof/>
                <w:webHidden/>
              </w:rPr>
              <w:tab/>
            </w:r>
            <w:r w:rsidR="00EB38C2">
              <w:rPr>
                <w:noProof/>
                <w:webHidden/>
              </w:rPr>
              <w:fldChar w:fldCharType="begin"/>
            </w:r>
            <w:r w:rsidR="00EB38C2">
              <w:rPr>
                <w:noProof/>
                <w:webHidden/>
              </w:rPr>
              <w:instrText xml:space="preserve"> PAGEREF _Toc157430679 \h </w:instrText>
            </w:r>
            <w:r w:rsidR="00EB38C2">
              <w:rPr>
                <w:noProof/>
                <w:webHidden/>
              </w:rPr>
            </w:r>
            <w:r w:rsidR="00EB38C2">
              <w:rPr>
                <w:noProof/>
                <w:webHidden/>
              </w:rPr>
              <w:fldChar w:fldCharType="separate"/>
            </w:r>
            <w:r w:rsidR="00C013EF">
              <w:rPr>
                <w:noProof/>
                <w:webHidden/>
              </w:rPr>
              <w:t>6</w:t>
            </w:r>
            <w:r w:rsidR="00EB38C2">
              <w:rPr>
                <w:noProof/>
                <w:webHidden/>
              </w:rPr>
              <w:fldChar w:fldCharType="end"/>
            </w:r>
          </w:hyperlink>
        </w:p>
        <w:p w14:paraId="6BAB96B3" w14:textId="22DCDC21" w:rsidR="00EB38C2" w:rsidRDefault="00301185">
          <w:pPr>
            <w:pStyle w:val="TOC2"/>
            <w:tabs>
              <w:tab w:val="right" w:leader="dot" w:pos="9016"/>
            </w:tabs>
            <w:rPr>
              <w:noProof/>
              <w:kern w:val="2"/>
              <w:sz w:val="22"/>
              <w:szCs w:val="22"/>
              <w:lang w:eastAsia="en-GB"/>
              <w14:ligatures w14:val="standardContextual"/>
            </w:rPr>
          </w:pPr>
          <w:hyperlink w:anchor="_Toc157430680" w:history="1">
            <w:r w:rsidR="00EB38C2" w:rsidRPr="00826501">
              <w:rPr>
                <w:rStyle w:val="Hyperlink"/>
                <w:noProof/>
              </w:rPr>
              <w:t>National Planning Policy Framework</w:t>
            </w:r>
            <w:r w:rsidR="00EB38C2">
              <w:rPr>
                <w:noProof/>
                <w:webHidden/>
              </w:rPr>
              <w:tab/>
            </w:r>
            <w:r w:rsidR="00EB38C2">
              <w:rPr>
                <w:noProof/>
                <w:webHidden/>
              </w:rPr>
              <w:fldChar w:fldCharType="begin"/>
            </w:r>
            <w:r w:rsidR="00EB38C2">
              <w:rPr>
                <w:noProof/>
                <w:webHidden/>
              </w:rPr>
              <w:instrText xml:space="preserve"> PAGEREF _Toc157430680 \h </w:instrText>
            </w:r>
            <w:r w:rsidR="00EB38C2">
              <w:rPr>
                <w:noProof/>
                <w:webHidden/>
              </w:rPr>
            </w:r>
            <w:r w:rsidR="00EB38C2">
              <w:rPr>
                <w:noProof/>
                <w:webHidden/>
              </w:rPr>
              <w:fldChar w:fldCharType="separate"/>
            </w:r>
            <w:r w:rsidR="00C013EF">
              <w:rPr>
                <w:noProof/>
                <w:webHidden/>
              </w:rPr>
              <w:t>6</w:t>
            </w:r>
            <w:r w:rsidR="00EB38C2">
              <w:rPr>
                <w:noProof/>
                <w:webHidden/>
              </w:rPr>
              <w:fldChar w:fldCharType="end"/>
            </w:r>
          </w:hyperlink>
        </w:p>
        <w:p w14:paraId="30C13B47" w14:textId="265514CB" w:rsidR="00EB38C2" w:rsidRDefault="00301185">
          <w:pPr>
            <w:pStyle w:val="TOC2"/>
            <w:tabs>
              <w:tab w:val="right" w:leader="dot" w:pos="9016"/>
            </w:tabs>
            <w:rPr>
              <w:noProof/>
              <w:kern w:val="2"/>
              <w:sz w:val="22"/>
              <w:szCs w:val="22"/>
              <w:lang w:eastAsia="en-GB"/>
              <w14:ligatures w14:val="standardContextual"/>
            </w:rPr>
          </w:pPr>
          <w:hyperlink w:anchor="_Toc157430681" w:history="1">
            <w:r w:rsidR="00EB38C2" w:rsidRPr="00826501">
              <w:rPr>
                <w:rStyle w:val="Hyperlink"/>
                <w:noProof/>
              </w:rPr>
              <w:t>National Planning Practice Guidance</w:t>
            </w:r>
            <w:r w:rsidR="00EB38C2">
              <w:rPr>
                <w:noProof/>
                <w:webHidden/>
              </w:rPr>
              <w:tab/>
            </w:r>
            <w:r w:rsidR="00EB38C2">
              <w:rPr>
                <w:noProof/>
                <w:webHidden/>
              </w:rPr>
              <w:fldChar w:fldCharType="begin"/>
            </w:r>
            <w:r w:rsidR="00EB38C2">
              <w:rPr>
                <w:noProof/>
                <w:webHidden/>
              </w:rPr>
              <w:instrText xml:space="preserve"> PAGEREF _Toc157430681 \h </w:instrText>
            </w:r>
            <w:r w:rsidR="00EB38C2">
              <w:rPr>
                <w:noProof/>
                <w:webHidden/>
              </w:rPr>
            </w:r>
            <w:r w:rsidR="00EB38C2">
              <w:rPr>
                <w:noProof/>
                <w:webHidden/>
              </w:rPr>
              <w:fldChar w:fldCharType="separate"/>
            </w:r>
            <w:r w:rsidR="00C013EF">
              <w:rPr>
                <w:noProof/>
                <w:webHidden/>
              </w:rPr>
              <w:t>7</w:t>
            </w:r>
            <w:r w:rsidR="00EB38C2">
              <w:rPr>
                <w:noProof/>
                <w:webHidden/>
              </w:rPr>
              <w:fldChar w:fldCharType="end"/>
            </w:r>
          </w:hyperlink>
        </w:p>
        <w:p w14:paraId="000BDC27" w14:textId="382BEDE0" w:rsidR="00EB38C2" w:rsidRDefault="00301185">
          <w:pPr>
            <w:pStyle w:val="TOC2"/>
            <w:tabs>
              <w:tab w:val="right" w:leader="dot" w:pos="9016"/>
            </w:tabs>
            <w:rPr>
              <w:noProof/>
              <w:kern w:val="2"/>
              <w:sz w:val="22"/>
              <w:szCs w:val="22"/>
              <w:lang w:eastAsia="en-GB"/>
              <w14:ligatures w14:val="standardContextual"/>
            </w:rPr>
          </w:pPr>
          <w:hyperlink w:anchor="_Toc157430682" w:history="1">
            <w:r w:rsidR="00EB38C2" w:rsidRPr="00826501">
              <w:rPr>
                <w:rStyle w:val="Hyperlink"/>
                <w:noProof/>
              </w:rPr>
              <w:t>Biodiversity and Geological Conservation: Circular 06/2005</w:t>
            </w:r>
            <w:r w:rsidR="00EB38C2">
              <w:rPr>
                <w:noProof/>
                <w:webHidden/>
              </w:rPr>
              <w:tab/>
            </w:r>
            <w:r w:rsidR="00EB38C2">
              <w:rPr>
                <w:noProof/>
                <w:webHidden/>
              </w:rPr>
              <w:fldChar w:fldCharType="begin"/>
            </w:r>
            <w:r w:rsidR="00EB38C2">
              <w:rPr>
                <w:noProof/>
                <w:webHidden/>
              </w:rPr>
              <w:instrText xml:space="preserve"> PAGEREF _Toc157430682 \h </w:instrText>
            </w:r>
            <w:r w:rsidR="00EB38C2">
              <w:rPr>
                <w:noProof/>
                <w:webHidden/>
              </w:rPr>
            </w:r>
            <w:r w:rsidR="00EB38C2">
              <w:rPr>
                <w:noProof/>
                <w:webHidden/>
              </w:rPr>
              <w:fldChar w:fldCharType="separate"/>
            </w:r>
            <w:r w:rsidR="00C013EF">
              <w:rPr>
                <w:noProof/>
                <w:webHidden/>
              </w:rPr>
              <w:t>7</w:t>
            </w:r>
            <w:r w:rsidR="00EB38C2">
              <w:rPr>
                <w:noProof/>
                <w:webHidden/>
              </w:rPr>
              <w:fldChar w:fldCharType="end"/>
            </w:r>
          </w:hyperlink>
        </w:p>
        <w:p w14:paraId="620970F9" w14:textId="39588E84" w:rsidR="00EB38C2" w:rsidRDefault="00301185">
          <w:pPr>
            <w:pStyle w:val="TOC2"/>
            <w:tabs>
              <w:tab w:val="right" w:leader="dot" w:pos="9016"/>
            </w:tabs>
            <w:rPr>
              <w:noProof/>
              <w:kern w:val="2"/>
              <w:sz w:val="22"/>
              <w:szCs w:val="22"/>
              <w:lang w:eastAsia="en-GB"/>
              <w14:ligatures w14:val="standardContextual"/>
            </w:rPr>
          </w:pPr>
          <w:hyperlink w:anchor="_Toc157430683" w:history="1">
            <w:r w:rsidR="00EB38C2" w:rsidRPr="00826501">
              <w:rPr>
                <w:rStyle w:val="Hyperlink"/>
                <w:noProof/>
              </w:rPr>
              <w:t>Natural England Standing Advice</w:t>
            </w:r>
            <w:r w:rsidR="00EB38C2">
              <w:rPr>
                <w:noProof/>
                <w:webHidden/>
              </w:rPr>
              <w:tab/>
            </w:r>
            <w:r w:rsidR="00EB38C2">
              <w:rPr>
                <w:noProof/>
                <w:webHidden/>
              </w:rPr>
              <w:fldChar w:fldCharType="begin"/>
            </w:r>
            <w:r w:rsidR="00EB38C2">
              <w:rPr>
                <w:noProof/>
                <w:webHidden/>
              </w:rPr>
              <w:instrText xml:space="preserve"> PAGEREF _Toc157430683 \h </w:instrText>
            </w:r>
            <w:r w:rsidR="00EB38C2">
              <w:rPr>
                <w:noProof/>
                <w:webHidden/>
              </w:rPr>
            </w:r>
            <w:r w:rsidR="00EB38C2">
              <w:rPr>
                <w:noProof/>
                <w:webHidden/>
              </w:rPr>
              <w:fldChar w:fldCharType="separate"/>
            </w:r>
            <w:r w:rsidR="00C013EF">
              <w:rPr>
                <w:noProof/>
                <w:webHidden/>
              </w:rPr>
              <w:t>7</w:t>
            </w:r>
            <w:r w:rsidR="00EB38C2">
              <w:rPr>
                <w:noProof/>
                <w:webHidden/>
              </w:rPr>
              <w:fldChar w:fldCharType="end"/>
            </w:r>
          </w:hyperlink>
        </w:p>
        <w:p w14:paraId="1F3FF221" w14:textId="275A77A5" w:rsidR="00EB38C2" w:rsidRDefault="00301185">
          <w:pPr>
            <w:pStyle w:val="TOC2"/>
            <w:tabs>
              <w:tab w:val="right" w:leader="dot" w:pos="9016"/>
            </w:tabs>
            <w:rPr>
              <w:noProof/>
              <w:kern w:val="2"/>
              <w:sz w:val="22"/>
              <w:szCs w:val="22"/>
              <w:lang w:eastAsia="en-GB"/>
              <w14:ligatures w14:val="standardContextual"/>
            </w:rPr>
          </w:pPr>
          <w:hyperlink w:anchor="_Toc157430684" w:history="1">
            <w:r w:rsidR="00EB38C2" w:rsidRPr="00826501">
              <w:rPr>
                <w:rStyle w:val="Hyperlink"/>
                <w:noProof/>
              </w:rPr>
              <w:t>National Design Guide</w:t>
            </w:r>
            <w:r w:rsidR="00EB38C2">
              <w:rPr>
                <w:noProof/>
                <w:webHidden/>
              </w:rPr>
              <w:tab/>
            </w:r>
            <w:r w:rsidR="00EB38C2">
              <w:rPr>
                <w:noProof/>
                <w:webHidden/>
              </w:rPr>
              <w:fldChar w:fldCharType="begin"/>
            </w:r>
            <w:r w:rsidR="00EB38C2">
              <w:rPr>
                <w:noProof/>
                <w:webHidden/>
              </w:rPr>
              <w:instrText xml:space="preserve"> PAGEREF _Toc157430684 \h </w:instrText>
            </w:r>
            <w:r w:rsidR="00EB38C2">
              <w:rPr>
                <w:noProof/>
                <w:webHidden/>
              </w:rPr>
            </w:r>
            <w:r w:rsidR="00EB38C2">
              <w:rPr>
                <w:noProof/>
                <w:webHidden/>
              </w:rPr>
              <w:fldChar w:fldCharType="separate"/>
            </w:r>
            <w:r w:rsidR="00C013EF">
              <w:rPr>
                <w:noProof/>
                <w:webHidden/>
              </w:rPr>
              <w:t>7</w:t>
            </w:r>
            <w:r w:rsidR="00EB38C2">
              <w:rPr>
                <w:noProof/>
                <w:webHidden/>
              </w:rPr>
              <w:fldChar w:fldCharType="end"/>
            </w:r>
          </w:hyperlink>
        </w:p>
        <w:p w14:paraId="73388BCA" w14:textId="00BFCBC9" w:rsidR="00EB38C2" w:rsidRDefault="00301185">
          <w:pPr>
            <w:pStyle w:val="TOC2"/>
            <w:tabs>
              <w:tab w:val="right" w:leader="dot" w:pos="9016"/>
            </w:tabs>
            <w:rPr>
              <w:noProof/>
              <w:kern w:val="2"/>
              <w:sz w:val="22"/>
              <w:szCs w:val="22"/>
              <w:lang w:eastAsia="en-GB"/>
              <w14:ligatures w14:val="standardContextual"/>
            </w:rPr>
          </w:pPr>
          <w:hyperlink w:anchor="_Toc157430685" w:history="1">
            <w:r w:rsidR="00EB38C2" w:rsidRPr="00826501">
              <w:rPr>
                <w:rStyle w:val="Hyperlink"/>
                <w:noProof/>
              </w:rPr>
              <w:t>Local Planning Policy</w:t>
            </w:r>
            <w:r w:rsidR="00EB38C2">
              <w:rPr>
                <w:noProof/>
                <w:webHidden/>
              </w:rPr>
              <w:tab/>
            </w:r>
            <w:r w:rsidR="00EB38C2">
              <w:rPr>
                <w:noProof/>
                <w:webHidden/>
              </w:rPr>
              <w:fldChar w:fldCharType="begin"/>
            </w:r>
            <w:r w:rsidR="00EB38C2">
              <w:rPr>
                <w:noProof/>
                <w:webHidden/>
              </w:rPr>
              <w:instrText xml:space="preserve"> PAGEREF _Toc157430685 \h </w:instrText>
            </w:r>
            <w:r w:rsidR="00EB38C2">
              <w:rPr>
                <w:noProof/>
                <w:webHidden/>
              </w:rPr>
            </w:r>
            <w:r w:rsidR="00EB38C2">
              <w:rPr>
                <w:noProof/>
                <w:webHidden/>
              </w:rPr>
              <w:fldChar w:fldCharType="separate"/>
            </w:r>
            <w:r w:rsidR="00C013EF">
              <w:rPr>
                <w:noProof/>
                <w:webHidden/>
              </w:rPr>
              <w:t>7</w:t>
            </w:r>
            <w:r w:rsidR="00EB38C2">
              <w:rPr>
                <w:noProof/>
                <w:webHidden/>
              </w:rPr>
              <w:fldChar w:fldCharType="end"/>
            </w:r>
          </w:hyperlink>
        </w:p>
        <w:p w14:paraId="5B57C03D" w14:textId="79C84160" w:rsidR="00EB38C2" w:rsidRDefault="00301185">
          <w:pPr>
            <w:pStyle w:val="TOC2"/>
            <w:tabs>
              <w:tab w:val="right" w:leader="dot" w:pos="9016"/>
            </w:tabs>
            <w:rPr>
              <w:noProof/>
              <w:kern w:val="2"/>
              <w:sz w:val="22"/>
              <w:szCs w:val="22"/>
              <w:lang w:eastAsia="en-GB"/>
              <w14:ligatures w14:val="standardContextual"/>
            </w:rPr>
          </w:pPr>
          <w:hyperlink w:anchor="_Toc157430686" w:history="1">
            <w:r w:rsidR="00EB38C2" w:rsidRPr="00826501">
              <w:rPr>
                <w:rStyle w:val="Hyperlink"/>
                <w:noProof/>
              </w:rPr>
              <w:t>Neighbourhood Planning</w:t>
            </w:r>
            <w:r w:rsidR="00EB38C2">
              <w:rPr>
                <w:noProof/>
                <w:webHidden/>
              </w:rPr>
              <w:tab/>
            </w:r>
            <w:r w:rsidR="00EB38C2">
              <w:rPr>
                <w:noProof/>
                <w:webHidden/>
              </w:rPr>
              <w:fldChar w:fldCharType="begin"/>
            </w:r>
            <w:r w:rsidR="00EB38C2">
              <w:rPr>
                <w:noProof/>
                <w:webHidden/>
              </w:rPr>
              <w:instrText xml:space="preserve"> PAGEREF _Toc157430686 \h </w:instrText>
            </w:r>
            <w:r w:rsidR="00EB38C2">
              <w:rPr>
                <w:noProof/>
                <w:webHidden/>
              </w:rPr>
            </w:r>
            <w:r w:rsidR="00EB38C2">
              <w:rPr>
                <w:noProof/>
                <w:webHidden/>
              </w:rPr>
              <w:fldChar w:fldCharType="separate"/>
            </w:r>
            <w:r w:rsidR="00C013EF">
              <w:rPr>
                <w:noProof/>
                <w:webHidden/>
              </w:rPr>
              <w:t>8</w:t>
            </w:r>
            <w:r w:rsidR="00EB38C2">
              <w:rPr>
                <w:noProof/>
                <w:webHidden/>
              </w:rPr>
              <w:fldChar w:fldCharType="end"/>
            </w:r>
          </w:hyperlink>
        </w:p>
        <w:p w14:paraId="5076C7BD" w14:textId="78A23FCF" w:rsidR="00EB38C2" w:rsidRDefault="00301185">
          <w:pPr>
            <w:pStyle w:val="TOC2"/>
            <w:tabs>
              <w:tab w:val="right" w:leader="dot" w:pos="9016"/>
            </w:tabs>
            <w:rPr>
              <w:noProof/>
              <w:kern w:val="2"/>
              <w:sz w:val="22"/>
              <w:szCs w:val="22"/>
              <w:lang w:eastAsia="en-GB"/>
              <w14:ligatures w14:val="standardContextual"/>
            </w:rPr>
          </w:pPr>
          <w:hyperlink w:anchor="_Toc157430687" w:history="1">
            <w:r w:rsidR="00EB38C2" w:rsidRPr="00826501">
              <w:rPr>
                <w:rStyle w:val="Hyperlink"/>
                <w:noProof/>
              </w:rPr>
              <w:t>Climate Emergency</w:t>
            </w:r>
            <w:r w:rsidR="00EB38C2">
              <w:rPr>
                <w:noProof/>
                <w:webHidden/>
              </w:rPr>
              <w:tab/>
            </w:r>
            <w:r w:rsidR="00EB38C2">
              <w:rPr>
                <w:noProof/>
                <w:webHidden/>
              </w:rPr>
              <w:fldChar w:fldCharType="begin"/>
            </w:r>
            <w:r w:rsidR="00EB38C2">
              <w:rPr>
                <w:noProof/>
                <w:webHidden/>
              </w:rPr>
              <w:instrText xml:space="preserve"> PAGEREF _Toc157430687 \h </w:instrText>
            </w:r>
            <w:r w:rsidR="00EB38C2">
              <w:rPr>
                <w:noProof/>
                <w:webHidden/>
              </w:rPr>
            </w:r>
            <w:r w:rsidR="00EB38C2">
              <w:rPr>
                <w:noProof/>
                <w:webHidden/>
              </w:rPr>
              <w:fldChar w:fldCharType="separate"/>
            </w:r>
            <w:r w:rsidR="00C013EF">
              <w:rPr>
                <w:noProof/>
                <w:webHidden/>
              </w:rPr>
              <w:t>8</w:t>
            </w:r>
            <w:r w:rsidR="00EB38C2">
              <w:rPr>
                <w:noProof/>
                <w:webHidden/>
              </w:rPr>
              <w:fldChar w:fldCharType="end"/>
            </w:r>
          </w:hyperlink>
        </w:p>
        <w:p w14:paraId="77D986DB" w14:textId="7FF5D4D2" w:rsidR="00EB38C2" w:rsidRDefault="00301185">
          <w:pPr>
            <w:pStyle w:val="TOC1"/>
            <w:tabs>
              <w:tab w:val="left" w:pos="420"/>
              <w:tab w:val="right" w:leader="dot" w:pos="9016"/>
            </w:tabs>
            <w:rPr>
              <w:noProof/>
              <w:kern w:val="2"/>
              <w:sz w:val="22"/>
              <w:szCs w:val="22"/>
              <w:lang w:eastAsia="en-GB"/>
              <w14:ligatures w14:val="standardContextual"/>
            </w:rPr>
          </w:pPr>
          <w:hyperlink w:anchor="_Toc157430688" w:history="1">
            <w:r w:rsidR="00EB38C2" w:rsidRPr="00826501">
              <w:rPr>
                <w:rStyle w:val="Hyperlink"/>
                <w:noProof/>
              </w:rPr>
              <w:t>3.</w:t>
            </w:r>
            <w:r w:rsidR="00EB38C2">
              <w:rPr>
                <w:noProof/>
                <w:kern w:val="2"/>
                <w:sz w:val="22"/>
                <w:szCs w:val="22"/>
                <w:lang w:eastAsia="en-GB"/>
                <w14:ligatures w14:val="standardContextual"/>
              </w:rPr>
              <w:tab/>
            </w:r>
            <w:r w:rsidR="00EB38C2" w:rsidRPr="00826501">
              <w:rPr>
                <w:rStyle w:val="Hyperlink"/>
                <w:noProof/>
              </w:rPr>
              <w:t>The Biodiversity Net Gain Process Explained</w:t>
            </w:r>
            <w:r w:rsidR="00EB38C2">
              <w:rPr>
                <w:noProof/>
                <w:webHidden/>
              </w:rPr>
              <w:tab/>
            </w:r>
            <w:r w:rsidR="00EB38C2">
              <w:rPr>
                <w:noProof/>
                <w:webHidden/>
              </w:rPr>
              <w:fldChar w:fldCharType="begin"/>
            </w:r>
            <w:r w:rsidR="00EB38C2">
              <w:rPr>
                <w:noProof/>
                <w:webHidden/>
              </w:rPr>
              <w:instrText xml:space="preserve"> PAGEREF _Toc157430688 \h </w:instrText>
            </w:r>
            <w:r w:rsidR="00EB38C2">
              <w:rPr>
                <w:noProof/>
                <w:webHidden/>
              </w:rPr>
            </w:r>
            <w:r w:rsidR="00EB38C2">
              <w:rPr>
                <w:noProof/>
                <w:webHidden/>
              </w:rPr>
              <w:fldChar w:fldCharType="separate"/>
            </w:r>
            <w:r w:rsidR="00C013EF">
              <w:rPr>
                <w:noProof/>
                <w:webHidden/>
              </w:rPr>
              <w:t>9</w:t>
            </w:r>
            <w:r w:rsidR="00EB38C2">
              <w:rPr>
                <w:noProof/>
                <w:webHidden/>
              </w:rPr>
              <w:fldChar w:fldCharType="end"/>
            </w:r>
          </w:hyperlink>
        </w:p>
        <w:p w14:paraId="6F1780A8" w14:textId="330C7D36" w:rsidR="00EB38C2" w:rsidRDefault="00301185">
          <w:pPr>
            <w:pStyle w:val="TOC2"/>
            <w:tabs>
              <w:tab w:val="right" w:leader="dot" w:pos="9016"/>
            </w:tabs>
            <w:rPr>
              <w:noProof/>
              <w:kern w:val="2"/>
              <w:sz w:val="22"/>
              <w:szCs w:val="22"/>
              <w:lang w:eastAsia="en-GB"/>
              <w14:ligatures w14:val="standardContextual"/>
            </w:rPr>
          </w:pPr>
          <w:hyperlink w:anchor="_Toc157430689" w:history="1">
            <w:r w:rsidR="00EB38C2" w:rsidRPr="00826501">
              <w:rPr>
                <w:rStyle w:val="Hyperlink"/>
                <w:noProof/>
              </w:rPr>
              <w:t>The Mitigation Hierarchy and the Biodiversity Gain Hierarchy</w:t>
            </w:r>
            <w:r w:rsidR="00EB38C2">
              <w:rPr>
                <w:noProof/>
                <w:webHidden/>
              </w:rPr>
              <w:tab/>
            </w:r>
            <w:r w:rsidR="00EB38C2">
              <w:rPr>
                <w:noProof/>
                <w:webHidden/>
              </w:rPr>
              <w:fldChar w:fldCharType="begin"/>
            </w:r>
            <w:r w:rsidR="00EB38C2">
              <w:rPr>
                <w:noProof/>
                <w:webHidden/>
              </w:rPr>
              <w:instrText xml:space="preserve"> PAGEREF _Toc157430689 \h </w:instrText>
            </w:r>
            <w:r w:rsidR="00EB38C2">
              <w:rPr>
                <w:noProof/>
                <w:webHidden/>
              </w:rPr>
            </w:r>
            <w:r w:rsidR="00EB38C2">
              <w:rPr>
                <w:noProof/>
                <w:webHidden/>
              </w:rPr>
              <w:fldChar w:fldCharType="separate"/>
            </w:r>
            <w:r w:rsidR="00C013EF">
              <w:rPr>
                <w:noProof/>
                <w:webHidden/>
              </w:rPr>
              <w:t>9</w:t>
            </w:r>
            <w:r w:rsidR="00EB38C2">
              <w:rPr>
                <w:noProof/>
                <w:webHidden/>
              </w:rPr>
              <w:fldChar w:fldCharType="end"/>
            </w:r>
          </w:hyperlink>
        </w:p>
        <w:p w14:paraId="73AFAC08" w14:textId="1D4F2F69" w:rsidR="00EB38C2" w:rsidRDefault="00301185">
          <w:pPr>
            <w:pStyle w:val="TOC2"/>
            <w:tabs>
              <w:tab w:val="right" w:leader="dot" w:pos="9016"/>
            </w:tabs>
            <w:rPr>
              <w:noProof/>
              <w:kern w:val="2"/>
              <w:sz w:val="22"/>
              <w:szCs w:val="22"/>
              <w:lang w:eastAsia="en-GB"/>
              <w14:ligatures w14:val="standardContextual"/>
            </w:rPr>
          </w:pPr>
          <w:hyperlink w:anchor="_Toc157430690" w:history="1">
            <w:r w:rsidR="00EB38C2" w:rsidRPr="00826501">
              <w:rPr>
                <w:rStyle w:val="Hyperlink"/>
                <w:noProof/>
              </w:rPr>
              <w:t>Irreplaceable Habitats</w:t>
            </w:r>
            <w:r w:rsidR="00EB38C2">
              <w:rPr>
                <w:noProof/>
                <w:webHidden/>
              </w:rPr>
              <w:tab/>
            </w:r>
            <w:r w:rsidR="00EB38C2">
              <w:rPr>
                <w:noProof/>
                <w:webHidden/>
              </w:rPr>
              <w:fldChar w:fldCharType="begin"/>
            </w:r>
            <w:r w:rsidR="00EB38C2">
              <w:rPr>
                <w:noProof/>
                <w:webHidden/>
              </w:rPr>
              <w:instrText xml:space="preserve"> PAGEREF _Toc157430690 \h </w:instrText>
            </w:r>
            <w:r w:rsidR="00EB38C2">
              <w:rPr>
                <w:noProof/>
                <w:webHidden/>
              </w:rPr>
            </w:r>
            <w:r w:rsidR="00EB38C2">
              <w:rPr>
                <w:noProof/>
                <w:webHidden/>
              </w:rPr>
              <w:fldChar w:fldCharType="separate"/>
            </w:r>
            <w:r w:rsidR="00C013EF">
              <w:rPr>
                <w:noProof/>
                <w:webHidden/>
              </w:rPr>
              <w:t>11</w:t>
            </w:r>
            <w:r w:rsidR="00EB38C2">
              <w:rPr>
                <w:noProof/>
                <w:webHidden/>
              </w:rPr>
              <w:fldChar w:fldCharType="end"/>
            </w:r>
          </w:hyperlink>
        </w:p>
        <w:p w14:paraId="3567AA9D" w14:textId="3AB19E51" w:rsidR="00EB38C2" w:rsidRDefault="00301185">
          <w:pPr>
            <w:pStyle w:val="TOC2"/>
            <w:tabs>
              <w:tab w:val="right" w:leader="dot" w:pos="9016"/>
            </w:tabs>
            <w:rPr>
              <w:noProof/>
              <w:kern w:val="2"/>
              <w:sz w:val="22"/>
              <w:szCs w:val="22"/>
              <w:lang w:eastAsia="en-GB"/>
              <w14:ligatures w14:val="standardContextual"/>
            </w:rPr>
          </w:pPr>
          <w:hyperlink w:anchor="_Toc157430691" w:history="1">
            <w:r w:rsidR="00EB38C2" w:rsidRPr="00826501">
              <w:rPr>
                <w:rStyle w:val="Hyperlink"/>
                <w:noProof/>
              </w:rPr>
              <w:t>Biodiversity Value - Baseline and Post-Development</w:t>
            </w:r>
            <w:r w:rsidR="00EB38C2">
              <w:rPr>
                <w:noProof/>
                <w:webHidden/>
              </w:rPr>
              <w:tab/>
            </w:r>
            <w:r w:rsidR="00EB38C2">
              <w:rPr>
                <w:noProof/>
                <w:webHidden/>
              </w:rPr>
              <w:fldChar w:fldCharType="begin"/>
            </w:r>
            <w:r w:rsidR="00EB38C2">
              <w:rPr>
                <w:noProof/>
                <w:webHidden/>
              </w:rPr>
              <w:instrText xml:space="preserve"> PAGEREF _Toc157430691 \h </w:instrText>
            </w:r>
            <w:r w:rsidR="00EB38C2">
              <w:rPr>
                <w:noProof/>
                <w:webHidden/>
              </w:rPr>
            </w:r>
            <w:r w:rsidR="00EB38C2">
              <w:rPr>
                <w:noProof/>
                <w:webHidden/>
              </w:rPr>
              <w:fldChar w:fldCharType="separate"/>
            </w:r>
            <w:r w:rsidR="00C013EF">
              <w:rPr>
                <w:noProof/>
                <w:webHidden/>
              </w:rPr>
              <w:t>11</w:t>
            </w:r>
            <w:r w:rsidR="00EB38C2">
              <w:rPr>
                <w:noProof/>
                <w:webHidden/>
              </w:rPr>
              <w:fldChar w:fldCharType="end"/>
            </w:r>
          </w:hyperlink>
        </w:p>
        <w:p w14:paraId="65091EAD" w14:textId="439BABD8" w:rsidR="00EB38C2" w:rsidRDefault="00301185">
          <w:pPr>
            <w:pStyle w:val="TOC2"/>
            <w:tabs>
              <w:tab w:val="right" w:leader="dot" w:pos="9016"/>
            </w:tabs>
            <w:rPr>
              <w:noProof/>
              <w:kern w:val="2"/>
              <w:sz w:val="22"/>
              <w:szCs w:val="22"/>
              <w:lang w:eastAsia="en-GB"/>
              <w14:ligatures w14:val="standardContextual"/>
            </w:rPr>
          </w:pPr>
          <w:hyperlink w:anchor="_Toc157430692" w:history="1">
            <w:r w:rsidR="00EB38C2" w:rsidRPr="00826501">
              <w:rPr>
                <w:rStyle w:val="Hyperlink"/>
                <w:noProof/>
              </w:rPr>
              <w:t>Competency Requirements</w:t>
            </w:r>
            <w:r w:rsidR="00EB38C2">
              <w:rPr>
                <w:noProof/>
                <w:webHidden/>
              </w:rPr>
              <w:tab/>
            </w:r>
            <w:r w:rsidR="00EB38C2">
              <w:rPr>
                <w:noProof/>
                <w:webHidden/>
              </w:rPr>
              <w:fldChar w:fldCharType="begin"/>
            </w:r>
            <w:r w:rsidR="00EB38C2">
              <w:rPr>
                <w:noProof/>
                <w:webHidden/>
              </w:rPr>
              <w:instrText xml:space="preserve"> PAGEREF _Toc157430692 \h </w:instrText>
            </w:r>
            <w:r w:rsidR="00EB38C2">
              <w:rPr>
                <w:noProof/>
                <w:webHidden/>
              </w:rPr>
            </w:r>
            <w:r w:rsidR="00EB38C2">
              <w:rPr>
                <w:noProof/>
                <w:webHidden/>
              </w:rPr>
              <w:fldChar w:fldCharType="separate"/>
            </w:r>
            <w:r w:rsidR="00C013EF">
              <w:rPr>
                <w:noProof/>
                <w:webHidden/>
              </w:rPr>
              <w:t>12</w:t>
            </w:r>
            <w:r w:rsidR="00EB38C2">
              <w:rPr>
                <w:noProof/>
                <w:webHidden/>
              </w:rPr>
              <w:fldChar w:fldCharType="end"/>
            </w:r>
          </w:hyperlink>
        </w:p>
        <w:p w14:paraId="29EAC44A" w14:textId="4634BB8E" w:rsidR="00EB38C2" w:rsidRDefault="00301185">
          <w:pPr>
            <w:pStyle w:val="TOC2"/>
            <w:tabs>
              <w:tab w:val="right" w:leader="dot" w:pos="9016"/>
            </w:tabs>
            <w:rPr>
              <w:noProof/>
              <w:kern w:val="2"/>
              <w:sz w:val="22"/>
              <w:szCs w:val="22"/>
              <w:lang w:eastAsia="en-GB"/>
              <w14:ligatures w14:val="standardContextual"/>
            </w:rPr>
          </w:pPr>
          <w:hyperlink w:anchor="_Toc157430693" w:history="1">
            <w:r w:rsidR="00EB38C2" w:rsidRPr="00826501">
              <w:rPr>
                <w:rStyle w:val="Hyperlink"/>
                <w:noProof/>
              </w:rPr>
              <w:t>Which Metric Should I Use?</w:t>
            </w:r>
            <w:r w:rsidR="00EB38C2">
              <w:rPr>
                <w:noProof/>
                <w:webHidden/>
              </w:rPr>
              <w:tab/>
            </w:r>
            <w:r w:rsidR="00EB38C2">
              <w:rPr>
                <w:noProof/>
                <w:webHidden/>
              </w:rPr>
              <w:fldChar w:fldCharType="begin"/>
            </w:r>
            <w:r w:rsidR="00EB38C2">
              <w:rPr>
                <w:noProof/>
                <w:webHidden/>
              </w:rPr>
              <w:instrText xml:space="preserve"> PAGEREF _Toc157430693 \h </w:instrText>
            </w:r>
            <w:r w:rsidR="00EB38C2">
              <w:rPr>
                <w:noProof/>
                <w:webHidden/>
              </w:rPr>
            </w:r>
            <w:r w:rsidR="00EB38C2">
              <w:rPr>
                <w:noProof/>
                <w:webHidden/>
              </w:rPr>
              <w:fldChar w:fldCharType="separate"/>
            </w:r>
            <w:r w:rsidR="00C013EF">
              <w:rPr>
                <w:noProof/>
                <w:webHidden/>
              </w:rPr>
              <w:t>13</w:t>
            </w:r>
            <w:r w:rsidR="00EB38C2">
              <w:rPr>
                <w:noProof/>
                <w:webHidden/>
              </w:rPr>
              <w:fldChar w:fldCharType="end"/>
            </w:r>
          </w:hyperlink>
        </w:p>
        <w:p w14:paraId="2E7924E0" w14:textId="1A4F123A" w:rsidR="00EB38C2" w:rsidRDefault="00301185">
          <w:pPr>
            <w:pStyle w:val="TOC2"/>
            <w:tabs>
              <w:tab w:val="right" w:leader="dot" w:pos="9016"/>
            </w:tabs>
            <w:rPr>
              <w:noProof/>
              <w:kern w:val="2"/>
              <w:sz w:val="22"/>
              <w:szCs w:val="22"/>
              <w:lang w:eastAsia="en-GB"/>
              <w14:ligatures w14:val="standardContextual"/>
            </w:rPr>
          </w:pPr>
          <w:hyperlink w:anchor="_Toc157430694" w:history="1">
            <w:r w:rsidR="00EB38C2" w:rsidRPr="00826501">
              <w:rPr>
                <w:rStyle w:val="Hyperlink"/>
                <w:noProof/>
              </w:rPr>
              <w:t>The Statutory Metric Rules</w:t>
            </w:r>
            <w:r w:rsidR="00EB38C2">
              <w:rPr>
                <w:noProof/>
                <w:webHidden/>
              </w:rPr>
              <w:tab/>
            </w:r>
            <w:r w:rsidR="00EB38C2">
              <w:rPr>
                <w:noProof/>
                <w:webHidden/>
              </w:rPr>
              <w:fldChar w:fldCharType="begin"/>
            </w:r>
            <w:r w:rsidR="00EB38C2">
              <w:rPr>
                <w:noProof/>
                <w:webHidden/>
              </w:rPr>
              <w:instrText xml:space="preserve"> PAGEREF _Toc157430694 \h </w:instrText>
            </w:r>
            <w:r w:rsidR="00EB38C2">
              <w:rPr>
                <w:noProof/>
                <w:webHidden/>
              </w:rPr>
            </w:r>
            <w:r w:rsidR="00EB38C2">
              <w:rPr>
                <w:noProof/>
                <w:webHidden/>
              </w:rPr>
              <w:fldChar w:fldCharType="separate"/>
            </w:r>
            <w:r w:rsidR="00C013EF">
              <w:rPr>
                <w:noProof/>
                <w:webHidden/>
              </w:rPr>
              <w:t>13</w:t>
            </w:r>
            <w:r w:rsidR="00EB38C2">
              <w:rPr>
                <w:noProof/>
                <w:webHidden/>
              </w:rPr>
              <w:fldChar w:fldCharType="end"/>
            </w:r>
          </w:hyperlink>
        </w:p>
        <w:p w14:paraId="78885E9E" w14:textId="19B8CD83" w:rsidR="00EB38C2" w:rsidRDefault="00301185">
          <w:pPr>
            <w:pStyle w:val="TOC2"/>
            <w:tabs>
              <w:tab w:val="right" w:leader="dot" w:pos="9016"/>
            </w:tabs>
            <w:rPr>
              <w:noProof/>
              <w:kern w:val="2"/>
              <w:sz w:val="22"/>
              <w:szCs w:val="22"/>
              <w:lang w:eastAsia="en-GB"/>
              <w14:ligatures w14:val="standardContextual"/>
            </w:rPr>
          </w:pPr>
          <w:hyperlink w:anchor="_Toc157430695" w:history="1">
            <w:r w:rsidR="00EB38C2" w:rsidRPr="00826501">
              <w:rPr>
                <w:rStyle w:val="Hyperlink"/>
                <w:noProof/>
              </w:rPr>
              <w:t>Assessing the Quality of a Habitat</w:t>
            </w:r>
            <w:r w:rsidR="00EB38C2">
              <w:rPr>
                <w:noProof/>
                <w:webHidden/>
              </w:rPr>
              <w:tab/>
            </w:r>
            <w:r w:rsidR="00EB38C2">
              <w:rPr>
                <w:noProof/>
                <w:webHidden/>
              </w:rPr>
              <w:fldChar w:fldCharType="begin"/>
            </w:r>
            <w:r w:rsidR="00EB38C2">
              <w:rPr>
                <w:noProof/>
                <w:webHidden/>
              </w:rPr>
              <w:instrText xml:space="preserve"> PAGEREF _Toc157430695 \h </w:instrText>
            </w:r>
            <w:r w:rsidR="00EB38C2">
              <w:rPr>
                <w:noProof/>
                <w:webHidden/>
              </w:rPr>
            </w:r>
            <w:r w:rsidR="00EB38C2">
              <w:rPr>
                <w:noProof/>
                <w:webHidden/>
              </w:rPr>
              <w:fldChar w:fldCharType="separate"/>
            </w:r>
            <w:r w:rsidR="00C013EF">
              <w:rPr>
                <w:noProof/>
                <w:webHidden/>
              </w:rPr>
              <w:t>14</w:t>
            </w:r>
            <w:r w:rsidR="00EB38C2">
              <w:rPr>
                <w:noProof/>
                <w:webHidden/>
              </w:rPr>
              <w:fldChar w:fldCharType="end"/>
            </w:r>
          </w:hyperlink>
        </w:p>
        <w:p w14:paraId="22A2CAE9" w14:textId="568DB778" w:rsidR="00EB38C2" w:rsidRDefault="00301185">
          <w:pPr>
            <w:pStyle w:val="TOC3"/>
            <w:tabs>
              <w:tab w:val="right" w:leader="dot" w:pos="9016"/>
            </w:tabs>
            <w:rPr>
              <w:noProof/>
              <w:kern w:val="2"/>
              <w:sz w:val="22"/>
              <w:szCs w:val="22"/>
              <w:lang w:eastAsia="en-GB"/>
              <w14:ligatures w14:val="standardContextual"/>
            </w:rPr>
          </w:pPr>
          <w:hyperlink w:anchor="_Toc157430696" w:history="1">
            <w:r w:rsidR="00EB38C2" w:rsidRPr="00826501">
              <w:rPr>
                <w:rStyle w:val="Hyperlink"/>
                <w:noProof/>
              </w:rPr>
              <w:t>Distinctiveness</w:t>
            </w:r>
            <w:r w:rsidR="00EB38C2">
              <w:rPr>
                <w:noProof/>
                <w:webHidden/>
              </w:rPr>
              <w:tab/>
            </w:r>
            <w:r w:rsidR="00EB38C2">
              <w:rPr>
                <w:noProof/>
                <w:webHidden/>
              </w:rPr>
              <w:fldChar w:fldCharType="begin"/>
            </w:r>
            <w:r w:rsidR="00EB38C2">
              <w:rPr>
                <w:noProof/>
                <w:webHidden/>
              </w:rPr>
              <w:instrText xml:space="preserve"> PAGEREF _Toc157430696 \h </w:instrText>
            </w:r>
            <w:r w:rsidR="00EB38C2">
              <w:rPr>
                <w:noProof/>
                <w:webHidden/>
              </w:rPr>
            </w:r>
            <w:r w:rsidR="00EB38C2">
              <w:rPr>
                <w:noProof/>
                <w:webHidden/>
              </w:rPr>
              <w:fldChar w:fldCharType="separate"/>
            </w:r>
            <w:r w:rsidR="00C013EF">
              <w:rPr>
                <w:noProof/>
                <w:webHidden/>
              </w:rPr>
              <w:t>14</w:t>
            </w:r>
            <w:r w:rsidR="00EB38C2">
              <w:rPr>
                <w:noProof/>
                <w:webHidden/>
              </w:rPr>
              <w:fldChar w:fldCharType="end"/>
            </w:r>
          </w:hyperlink>
        </w:p>
        <w:p w14:paraId="5A4F1BB1" w14:textId="2748C442" w:rsidR="00EB38C2" w:rsidRDefault="00301185">
          <w:pPr>
            <w:pStyle w:val="TOC3"/>
            <w:tabs>
              <w:tab w:val="right" w:leader="dot" w:pos="9016"/>
            </w:tabs>
            <w:rPr>
              <w:noProof/>
              <w:kern w:val="2"/>
              <w:sz w:val="22"/>
              <w:szCs w:val="22"/>
              <w:lang w:eastAsia="en-GB"/>
              <w14:ligatures w14:val="standardContextual"/>
            </w:rPr>
          </w:pPr>
          <w:hyperlink w:anchor="_Toc157430697" w:history="1">
            <w:r w:rsidR="00EB38C2" w:rsidRPr="00826501">
              <w:rPr>
                <w:rStyle w:val="Hyperlink"/>
                <w:noProof/>
              </w:rPr>
              <w:t>Condition</w:t>
            </w:r>
            <w:r w:rsidR="00EB38C2">
              <w:rPr>
                <w:noProof/>
                <w:webHidden/>
              </w:rPr>
              <w:tab/>
            </w:r>
            <w:r w:rsidR="00EB38C2">
              <w:rPr>
                <w:noProof/>
                <w:webHidden/>
              </w:rPr>
              <w:fldChar w:fldCharType="begin"/>
            </w:r>
            <w:r w:rsidR="00EB38C2">
              <w:rPr>
                <w:noProof/>
                <w:webHidden/>
              </w:rPr>
              <w:instrText xml:space="preserve"> PAGEREF _Toc157430697 \h </w:instrText>
            </w:r>
            <w:r w:rsidR="00EB38C2">
              <w:rPr>
                <w:noProof/>
                <w:webHidden/>
              </w:rPr>
            </w:r>
            <w:r w:rsidR="00EB38C2">
              <w:rPr>
                <w:noProof/>
                <w:webHidden/>
              </w:rPr>
              <w:fldChar w:fldCharType="separate"/>
            </w:r>
            <w:r w:rsidR="00C013EF">
              <w:rPr>
                <w:noProof/>
                <w:webHidden/>
              </w:rPr>
              <w:t>14</w:t>
            </w:r>
            <w:r w:rsidR="00EB38C2">
              <w:rPr>
                <w:noProof/>
                <w:webHidden/>
              </w:rPr>
              <w:fldChar w:fldCharType="end"/>
            </w:r>
          </w:hyperlink>
        </w:p>
        <w:p w14:paraId="27E64758" w14:textId="1ABDE55D" w:rsidR="00EB38C2" w:rsidRDefault="00301185">
          <w:pPr>
            <w:pStyle w:val="TOC3"/>
            <w:tabs>
              <w:tab w:val="right" w:leader="dot" w:pos="9016"/>
            </w:tabs>
            <w:rPr>
              <w:noProof/>
              <w:kern w:val="2"/>
              <w:sz w:val="22"/>
              <w:szCs w:val="22"/>
              <w:lang w:eastAsia="en-GB"/>
              <w14:ligatures w14:val="standardContextual"/>
            </w:rPr>
          </w:pPr>
          <w:hyperlink w:anchor="_Toc157430698" w:history="1">
            <w:r w:rsidR="00EB38C2" w:rsidRPr="00826501">
              <w:rPr>
                <w:rStyle w:val="Hyperlink"/>
                <w:noProof/>
              </w:rPr>
              <w:t>Strategic significance</w:t>
            </w:r>
            <w:r w:rsidR="00EB38C2">
              <w:rPr>
                <w:noProof/>
                <w:webHidden/>
              </w:rPr>
              <w:tab/>
            </w:r>
            <w:r w:rsidR="00EB38C2">
              <w:rPr>
                <w:noProof/>
                <w:webHidden/>
              </w:rPr>
              <w:fldChar w:fldCharType="begin"/>
            </w:r>
            <w:r w:rsidR="00EB38C2">
              <w:rPr>
                <w:noProof/>
                <w:webHidden/>
              </w:rPr>
              <w:instrText xml:space="preserve"> PAGEREF _Toc157430698 \h </w:instrText>
            </w:r>
            <w:r w:rsidR="00EB38C2">
              <w:rPr>
                <w:noProof/>
                <w:webHidden/>
              </w:rPr>
            </w:r>
            <w:r w:rsidR="00EB38C2">
              <w:rPr>
                <w:noProof/>
                <w:webHidden/>
              </w:rPr>
              <w:fldChar w:fldCharType="separate"/>
            </w:r>
            <w:r w:rsidR="00C013EF">
              <w:rPr>
                <w:noProof/>
                <w:webHidden/>
              </w:rPr>
              <w:t>14</w:t>
            </w:r>
            <w:r w:rsidR="00EB38C2">
              <w:rPr>
                <w:noProof/>
                <w:webHidden/>
              </w:rPr>
              <w:fldChar w:fldCharType="end"/>
            </w:r>
          </w:hyperlink>
        </w:p>
        <w:p w14:paraId="484BBFFA" w14:textId="78D169F3" w:rsidR="00EB38C2" w:rsidRDefault="00301185">
          <w:pPr>
            <w:pStyle w:val="TOC2"/>
            <w:tabs>
              <w:tab w:val="right" w:leader="dot" w:pos="9016"/>
            </w:tabs>
            <w:rPr>
              <w:noProof/>
              <w:kern w:val="2"/>
              <w:sz w:val="22"/>
              <w:szCs w:val="22"/>
              <w:lang w:eastAsia="en-GB"/>
              <w14:ligatures w14:val="standardContextual"/>
            </w:rPr>
          </w:pPr>
          <w:hyperlink w:anchor="_Toc157430699" w:history="1">
            <w:r w:rsidR="00EB38C2" w:rsidRPr="00826501">
              <w:rPr>
                <w:rStyle w:val="Hyperlink"/>
                <w:noProof/>
              </w:rPr>
              <w:t>Spatial Multipliers (spatial risk)</w:t>
            </w:r>
            <w:r w:rsidR="00EB38C2">
              <w:rPr>
                <w:noProof/>
                <w:webHidden/>
              </w:rPr>
              <w:tab/>
            </w:r>
            <w:r w:rsidR="00EB38C2">
              <w:rPr>
                <w:noProof/>
                <w:webHidden/>
              </w:rPr>
              <w:fldChar w:fldCharType="begin"/>
            </w:r>
            <w:r w:rsidR="00EB38C2">
              <w:rPr>
                <w:noProof/>
                <w:webHidden/>
              </w:rPr>
              <w:instrText xml:space="preserve"> PAGEREF _Toc157430699 \h </w:instrText>
            </w:r>
            <w:r w:rsidR="00EB38C2">
              <w:rPr>
                <w:noProof/>
                <w:webHidden/>
              </w:rPr>
            </w:r>
            <w:r w:rsidR="00EB38C2">
              <w:rPr>
                <w:noProof/>
                <w:webHidden/>
              </w:rPr>
              <w:fldChar w:fldCharType="separate"/>
            </w:r>
            <w:r w:rsidR="00C013EF">
              <w:rPr>
                <w:noProof/>
                <w:webHidden/>
              </w:rPr>
              <w:t>16</w:t>
            </w:r>
            <w:r w:rsidR="00EB38C2">
              <w:rPr>
                <w:noProof/>
                <w:webHidden/>
              </w:rPr>
              <w:fldChar w:fldCharType="end"/>
            </w:r>
          </w:hyperlink>
        </w:p>
        <w:p w14:paraId="1D10BED3" w14:textId="203DC4AC" w:rsidR="00EB38C2" w:rsidRDefault="00301185">
          <w:pPr>
            <w:pStyle w:val="TOC2"/>
            <w:tabs>
              <w:tab w:val="right" w:leader="dot" w:pos="9016"/>
            </w:tabs>
            <w:rPr>
              <w:noProof/>
              <w:kern w:val="2"/>
              <w:sz w:val="22"/>
              <w:szCs w:val="22"/>
              <w:lang w:eastAsia="en-GB"/>
              <w14:ligatures w14:val="standardContextual"/>
            </w:rPr>
          </w:pPr>
          <w:hyperlink w:anchor="_Toc157430700" w:history="1">
            <w:r w:rsidR="00EB38C2" w:rsidRPr="00826501">
              <w:rPr>
                <w:rStyle w:val="Hyperlink"/>
                <w:noProof/>
              </w:rPr>
              <w:t>Habitat Trading and Creation</w:t>
            </w:r>
            <w:r w:rsidR="00EB38C2">
              <w:rPr>
                <w:noProof/>
                <w:webHidden/>
              </w:rPr>
              <w:tab/>
            </w:r>
            <w:r w:rsidR="00EB38C2">
              <w:rPr>
                <w:noProof/>
                <w:webHidden/>
              </w:rPr>
              <w:fldChar w:fldCharType="begin"/>
            </w:r>
            <w:r w:rsidR="00EB38C2">
              <w:rPr>
                <w:noProof/>
                <w:webHidden/>
              </w:rPr>
              <w:instrText xml:space="preserve"> PAGEREF _Toc157430700 \h </w:instrText>
            </w:r>
            <w:r w:rsidR="00EB38C2">
              <w:rPr>
                <w:noProof/>
                <w:webHidden/>
              </w:rPr>
            </w:r>
            <w:r w:rsidR="00EB38C2">
              <w:rPr>
                <w:noProof/>
                <w:webHidden/>
              </w:rPr>
              <w:fldChar w:fldCharType="separate"/>
            </w:r>
            <w:r w:rsidR="00C013EF">
              <w:rPr>
                <w:noProof/>
                <w:webHidden/>
              </w:rPr>
              <w:t>16</w:t>
            </w:r>
            <w:r w:rsidR="00EB38C2">
              <w:rPr>
                <w:noProof/>
                <w:webHidden/>
              </w:rPr>
              <w:fldChar w:fldCharType="end"/>
            </w:r>
          </w:hyperlink>
        </w:p>
        <w:p w14:paraId="267578CC" w14:textId="5479E65B" w:rsidR="00EB38C2" w:rsidRDefault="00301185">
          <w:pPr>
            <w:pStyle w:val="TOC2"/>
            <w:tabs>
              <w:tab w:val="right" w:leader="dot" w:pos="9016"/>
            </w:tabs>
            <w:rPr>
              <w:noProof/>
              <w:kern w:val="2"/>
              <w:sz w:val="22"/>
              <w:szCs w:val="22"/>
              <w:lang w:eastAsia="en-GB"/>
              <w14:ligatures w14:val="standardContextual"/>
            </w:rPr>
          </w:pPr>
          <w:hyperlink w:anchor="_Toc157430701" w:history="1">
            <w:r w:rsidR="00EB38C2" w:rsidRPr="00826501">
              <w:rPr>
                <w:rStyle w:val="Hyperlink"/>
                <w:noProof/>
              </w:rPr>
              <w:t>Formal Submission and Decision Making</w:t>
            </w:r>
            <w:r w:rsidR="00EB38C2">
              <w:rPr>
                <w:noProof/>
                <w:webHidden/>
              </w:rPr>
              <w:tab/>
            </w:r>
            <w:r w:rsidR="00EB38C2">
              <w:rPr>
                <w:noProof/>
                <w:webHidden/>
              </w:rPr>
              <w:fldChar w:fldCharType="begin"/>
            </w:r>
            <w:r w:rsidR="00EB38C2">
              <w:rPr>
                <w:noProof/>
                <w:webHidden/>
              </w:rPr>
              <w:instrText xml:space="preserve"> PAGEREF _Toc157430701 \h </w:instrText>
            </w:r>
            <w:r w:rsidR="00EB38C2">
              <w:rPr>
                <w:noProof/>
                <w:webHidden/>
              </w:rPr>
            </w:r>
            <w:r w:rsidR="00EB38C2">
              <w:rPr>
                <w:noProof/>
                <w:webHidden/>
              </w:rPr>
              <w:fldChar w:fldCharType="separate"/>
            </w:r>
            <w:r w:rsidR="00C013EF">
              <w:rPr>
                <w:noProof/>
                <w:webHidden/>
              </w:rPr>
              <w:t>17</w:t>
            </w:r>
            <w:r w:rsidR="00EB38C2">
              <w:rPr>
                <w:noProof/>
                <w:webHidden/>
              </w:rPr>
              <w:fldChar w:fldCharType="end"/>
            </w:r>
          </w:hyperlink>
        </w:p>
        <w:p w14:paraId="03A80347" w14:textId="5223C3E9" w:rsidR="00EB38C2" w:rsidRDefault="00301185">
          <w:pPr>
            <w:pStyle w:val="TOC1"/>
            <w:tabs>
              <w:tab w:val="left" w:pos="420"/>
              <w:tab w:val="right" w:leader="dot" w:pos="9016"/>
            </w:tabs>
            <w:rPr>
              <w:noProof/>
              <w:kern w:val="2"/>
              <w:sz w:val="22"/>
              <w:szCs w:val="22"/>
              <w:lang w:eastAsia="en-GB"/>
              <w14:ligatures w14:val="standardContextual"/>
            </w:rPr>
          </w:pPr>
          <w:hyperlink w:anchor="_Toc157430702" w:history="1">
            <w:r w:rsidR="00EB38C2" w:rsidRPr="00826501">
              <w:rPr>
                <w:rStyle w:val="Hyperlink"/>
                <w:noProof/>
              </w:rPr>
              <w:t>4.</w:t>
            </w:r>
            <w:r w:rsidR="00EB38C2">
              <w:rPr>
                <w:noProof/>
                <w:kern w:val="2"/>
                <w:sz w:val="22"/>
                <w:szCs w:val="22"/>
                <w:lang w:eastAsia="en-GB"/>
                <w14:ligatures w14:val="standardContextual"/>
              </w:rPr>
              <w:tab/>
            </w:r>
            <w:r w:rsidR="00EB38C2" w:rsidRPr="00826501">
              <w:rPr>
                <w:rStyle w:val="Hyperlink"/>
                <w:noProof/>
              </w:rPr>
              <w:t>BNG Requirements for Planning Applications within Cannock Chase District</w:t>
            </w:r>
            <w:r w:rsidR="00EB38C2">
              <w:rPr>
                <w:noProof/>
                <w:webHidden/>
              </w:rPr>
              <w:tab/>
            </w:r>
            <w:r w:rsidR="00EB38C2">
              <w:rPr>
                <w:noProof/>
                <w:webHidden/>
              </w:rPr>
              <w:fldChar w:fldCharType="begin"/>
            </w:r>
            <w:r w:rsidR="00EB38C2">
              <w:rPr>
                <w:noProof/>
                <w:webHidden/>
              </w:rPr>
              <w:instrText xml:space="preserve"> PAGEREF _Toc157430702 \h </w:instrText>
            </w:r>
            <w:r w:rsidR="00EB38C2">
              <w:rPr>
                <w:noProof/>
                <w:webHidden/>
              </w:rPr>
            </w:r>
            <w:r w:rsidR="00EB38C2">
              <w:rPr>
                <w:noProof/>
                <w:webHidden/>
              </w:rPr>
              <w:fldChar w:fldCharType="separate"/>
            </w:r>
            <w:r w:rsidR="00C013EF">
              <w:rPr>
                <w:noProof/>
                <w:webHidden/>
              </w:rPr>
              <w:t>18</w:t>
            </w:r>
            <w:r w:rsidR="00EB38C2">
              <w:rPr>
                <w:noProof/>
                <w:webHidden/>
              </w:rPr>
              <w:fldChar w:fldCharType="end"/>
            </w:r>
          </w:hyperlink>
        </w:p>
        <w:p w14:paraId="5F92741D" w14:textId="76855FBB" w:rsidR="00EB38C2" w:rsidRDefault="00301185">
          <w:pPr>
            <w:pStyle w:val="TOC2"/>
            <w:tabs>
              <w:tab w:val="right" w:leader="dot" w:pos="9016"/>
            </w:tabs>
            <w:rPr>
              <w:noProof/>
              <w:kern w:val="2"/>
              <w:sz w:val="22"/>
              <w:szCs w:val="22"/>
              <w:lang w:eastAsia="en-GB"/>
              <w14:ligatures w14:val="standardContextual"/>
            </w:rPr>
          </w:pPr>
          <w:hyperlink w:anchor="_Toc157430703" w:history="1">
            <w:r w:rsidR="00EB38C2" w:rsidRPr="00826501">
              <w:rPr>
                <w:rStyle w:val="Hyperlink"/>
                <w:noProof/>
              </w:rPr>
              <w:t>Ecological Surveys and Reports</w:t>
            </w:r>
            <w:r w:rsidR="00EB38C2">
              <w:rPr>
                <w:noProof/>
                <w:webHidden/>
              </w:rPr>
              <w:tab/>
            </w:r>
            <w:r w:rsidR="00EB38C2">
              <w:rPr>
                <w:noProof/>
                <w:webHidden/>
              </w:rPr>
              <w:fldChar w:fldCharType="begin"/>
            </w:r>
            <w:r w:rsidR="00EB38C2">
              <w:rPr>
                <w:noProof/>
                <w:webHidden/>
              </w:rPr>
              <w:instrText xml:space="preserve"> PAGEREF _Toc157430703 \h </w:instrText>
            </w:r>
            <w:r w:rsidR="00EB38C2">
              <w:rPr>
                <w:noProof/>
                <w:webHidden/>
              </w:rPr>
            </w:r>
            <w:r w:rsidR="00EB38C2">
              <w:rPr>
                <w:noProof/>
                <w:webHidden/>
              </w:rPr>
              <w:fldChar w:fldCharType="separate"/>
            </w:r>
            <w:r w:rsidR="00C013EF">
              <w:rPr>
                <w:noProof/>
                <w:webHidden/>
              </w:rPr>
              <w:t>19</w:t>
            </w:r>
            <w:r w:rsidR="00EB38C2">
              <w:rPr>
                <w:noProof/>
                <w:webHidden/>
              </w:rPr>
              <w:fldChar w:fldCharType="end"/>
            </w:r>
          </w:hyperlink>
        </w:p>
        <w:p w14:paraId="107D54A7" w14:textId="75256790" w:rsidR="00EB38C2" w:rsidRDefault="00301185">
          <w:pPr>
            <w:pStyle w:val="TOC2"/>
            <w:tabs>
              <w:tab w:val="right" w:leader="dot" w:pos="9016"/>
            </w:tabs>
            <w:rPr>
              <w:noProof/>
              <w:kern w:val="2"/>
              <w:sz w:val="22"/>
              <w:szCs w:val="22"/>
              <w:lang w:eastAsia="en-GB"/>
              <w14:ligatures w14:val="standardContextual"/>
            </w:rPr>
          </w:pPr>
          <w:hyperlink w:anchor="_Toc157430704" w:history="1">
            <w:r w:rsidR="00EB38C2" w:rsidRPr="00826501">
              <w:rPr>
                <w:rStyle w:val="Hyperlink"/>
                <w:noProof/>
              </w:rPr>
              <w:t>Biodiversity Gain Information</w:t>
            </w:r>
            <w:r w:rsidR="00EB38C2">
              <w:rPr>
                <w:noProof/>
                <w:webHidden/>
              </w:rPr>
              <w:tab/>
            </w:r>
            <w:r w:rsidR="00EB38C2">
              <w:rPr>
                <w:noProof/>
                <w:webHidden/>
              </w:rPr>
              <w:fldChar w:fldCharType="begin"/>
            </w:r>
            <w:r w:rsidR="00EB38C2">
              <w:rPr>
                <w:noProof/>
                <w:webHidden/>
              </w:rPr>
              <w:instrText xml:space="preserve"> PAGEREF _Toc157430704 \h </w:instrText>
            </w:r>
            <w:r w:rsidR="00EB38C2">
              <w:rPr>
                <w:noProof/>
                <w:webHidden/>
              </w:rPr>
            </w:r>
            <w:r w:rsidR="00EB38C2">
              <w:rPr>
                <w:noProof/>
                <w:webHidden/>
              </w:rPr>
              <w:fldChar w:fldCharType="separate"/>
            </w:r>
            <w:r w:rsidR="00C013EF">
              <w:rPr>
                <w:noProof/>
                <w:webHidden/>
              </w:rPr>
              <w:t>20</w:t>
            </w:r>
            <w:r w:rsidR="00EB38C2">
              <w:rPr>
                <w:noProof/>
                <w:webHidden/>
              </w:rPr>
              <w:fldChar w:fldCharType="end"/>
            </w:r>
          </w:hyperlink>
        </w:p>
        <w:p w14:paraId="33255586" w14:textId="0A47AEBC" w:rsidR="00EB38C2" w:rsidRDefault="00301185">
          <w:pPr>
            <w:pStyle w:val="TOC2"/>
            <w:tabs>
              <w:tab w:val="right" w:leader="dot" w:pos="9016"/>
            </w:tabs>
            <w:rPr>
              <w:noProof/>
              <w:kern w:val="2"/>
              <w:sz w:val="22"/>
              <w:szCs w:val="22"/>
              <w:lang w:eastAsia="en-GB"/>
              <w14:ligatures w14:val="standardContextual"/>
            </w:rPr>
          </w:pPr>
          <w:hyperlink w:anchor="_Toc157430705" w:history="1">
            <w:r w:rsidR="00EB38C2" w:rsidRPr="00826501">
              <w:rPr>
                <w:rStyle w:val="Hyperlink"/>
                <w:noProof/>
              </w:rPr>
              <w:t>Biodiversity Gain Plan</w:t>
            </w:r>
            <w:r w:rsidR="00EB38C2">
              <w:rPr>
                <w:noProof/>
                <w:webHidden/>
              </w:rPr>
              <w:tab/>
            </w:r>
            <w:r w:rsidR="00EB38C2">
              <w:rPr>
                <w:noProof/>
                <w:webHidden/>
              </w:rPr>
              <w:fldChar w:fldCharType="begin"/>
            </w:r>
            <w:r w:rsidR="00EB38C2">
              <w:rPr>
                <w:noProof/>
                <w:webHidden/>
              </w:rPr>
              <w:instrText xml:space="preserve"> PAGEREF _Toc157430705 \h </w:instrText>
            </w:r>
            <w:r w:rsidR="00EB38C2">
              <w:rPr>
                <w:noProof/>
                <w:webHidden/>
              </w:rPr>
            </w:r>
            <w:r w:rsidR="00EB38C2">
              <w:rPr>
                <w:noProof/>
                <w:webHidden/>
              </w:rPr>
              <w:fldChar w:fldCharType="separate"/>
            </w:r>
            <w:r w:rsidR="00C013EF">
              <w:rPr>
                <w:noProof/>
                <w:webHidden/>
              </w:rPr>
              <w:t>21</w:t>
            </w:r>
            <w:r w:rsidR="00EB38C2">
              <w:rPr>
                <w:noProof/>
                <w:webHidden/>
              </w:rPr>
              <w:fldChar w:fldCharType="end"/>
            </w:r>
          </w:hyperlink>
        </w:p>
        <w:p w14:paraId="3A4EBAC4" w14:textId="5D1F98F7" w:rsidR="00EB38C2" w:rsidRDefault="00301185">
          <w:pPr>
            <w:pStyle w:val="TOC2"/>
            <w:tabs>
              <w:tab w:val="right" w:leader="dot" w:pos="9016"/>
            </w:tabs>
            <w:rPr>
              <w:noProof/>
              <w:kern w:val="2"/>
              <w:sz w:val="22"/>
              <w:szCs w:val="22"/>
              <w:lang w:eastAsia="en-GB"/>
              <w14:ligatures w14:val="standardContextual"/>
            </w:rPr>
          </w:pPr>
          <w:hyperlink w:anchor="_Toc157430706" w:history="1">
            <w:r w:rsidR="00EB38C2" w:rsidRPr="00826501">
              <w:rPr>
                <w:rStyle w:val="Hyperlink"/>
                <w:noProof/>
              </w:rPr>
              <w:t>Habitat Management and Monitoring Plan (HMMP)</w:t>
            </w:r>
            <w:r w:rsidR="00EB38C2">
              <w:rPr>
                <w:noProof/>
                <w:webHidden/>
              </w:rPr>
              <w:tab/>
            </w:r>
            <w:r w:rsidR="00EB38C2">
              <w:rPr>
                <w:noProof/>
                <w:webHidden/>
              </w:rPr>
              <w:fldChar w:fldCharType="begin"/>
            </w:r>
            <w:r w:rsidR="00EB38C2">
              <w:rPr>
                <w:noProof/>
                <w:webHidden/>
              </w:rPr>
              <w:instrText xml:space="preserve"> PAGEREF _Toc157430706 \h </w:instrText>
            </w:r>
            <w:r w:rsidR="00EB38C2">
              <w:rPr>
                <w:noProof/>
                <w:webHidden/>
              </w:rPr>
            </w:r>
            <w:r w:rsidR="00EB38C2">
              <w:rPr>
                <w:noProof/>
                <w:webHidden/>
              </w:rPr>
              <w:fldChar w:fldCharType="separate"/>
            </w:r>
            <w:r w:rsidR="00C013EF">
              <w:rPr>
                <w:noProof/>
                <w:webHidden/>
              </w:rPr>
              <w:t>21</w:t>
            </w:r>
            <w:r w:rsidR="00EB38C2">
              <w:rPr>
                <w:noProof/>
                <w:webHidden/>
              </w:rPr>
              <w:fldChar w:fldCharType="end"/>
            </w:r>
          </w:hyperlink>
        </w:p>
        <w:p w14:paraId="795FB6CF" w14:textId="40476358" w:rsidR="00EB38C2" w:rsidRDefault="00301185">
          <w:pPr>
            <w:pStyle w:val="TOC2"/>
            <w:tabs>
              <w:tab w:val="right" w:leader="dot" w:pos="9016"/>
            </w:tabs>
            <w:rPr>
              <w:noProof/>
              <w:kern w:val="2"/>
              <w:sz w:val="22"/>
              <w:szCs w:val="22"/>
              <w:lang w:eastAsia="en-GB"/>
              <w14:ligatures w14:val="standardContextual"/>
            </w:rPr>
          </w:pPr>
          <w:hyperlink w:anchor="_Toc157430707" w:history="1">
            <w:r w:rsidR="00EB38C2" w:rsidRPr="00826501">
              <w:rPr>
                <w:rStyle w:val="Hyperlink"/>
                <w:noProof/>
              </w:rPr>
              <w:t>Outline and Reserved Matters Applications</w:t>
            </w:r>
            <w:r w:rsidR="00EB38C2">
              <w:rPr>
                <w:noProof/>
                <w:webHidden/>
              </w:rPr>
              <w:tab/>
            </w:r>
            <w:r w:rsidR="00EB38C2">
              <w:rPr>
                <w:noProof/>
                <w:webHidden/>
              </w:rPr>
              <w:fldChar w:fldCharType="begin"/>
            </w:r>
            <w:r w:rsidR="00EB38C2">
              <w:rPr>
                <w:noProof/>
                <w:webHidden/>
              </w:rPr>
              <w:instrText xml:space="preserve"> PAGEREF _Toc157430707 \h </w:instrText>
            </w:r>
            <w:r w:rsidR="00EB38C2">
              <w:rPr>
                <w:noProof/>
                <w:webHidden/>
              </w:rPr>
            </w:r>
            <w:r w:rsidR="00EB38C2">
              <w:rPr>
                <w:noProof/>
                <w:webHidden/>
              </w:rPr>
              <w:fldChar w:fldCharType="separate"/>
            </w:r>
            <w:r w:rsidR="00C013EF">
              <w:rPr>
                <w:noProof/>
                <w:webHidden/>
              </w:rPr>
              <w:t>22</w:t>
            </w:r>
            <w:r w:rsidR="00EB38C2">
              <w:rPr>
                <w:noProof/>
                <w:webHidden/>
              </w:rPr>
              <w:fldChar w:fldCharType="end"/>
            </w:r>
          </w:hyperlink>
        </w:p>
        <w:p w14:paraId="67F51995" w14:textId="5906E349" w:rsidR="00EB38C2" w:rsidRDefault="00301185">
          <w:pPr>
            <w:pStyle w:val="TOC2"/>
            <w:tabs>
              <w:tab w:val="right" w:leader="dot" w:pos="9016"/>
            </w:tabs>
            <w:rPr>
              <w:noProof/>
              <w:kern w:val="2"/>
              <w:sz w:val="22"/>
              <w:szCs w:val="22"/>
              <w:lang w:eastAsia="en-GB"/>
              <w14:ligatures w14:val="standardContextual"/>
            </w:rPr>
          </w:pPr>
          <w:hyperlink w:anchor="_Toc157430708" w:history="1">
            <w:r w:rsidR="00EB38C2" w:rsidRPr="00826501">
              <w:rPr>
                <w:rStyle w:val="Hyperlink"/>
                <w:noProof/>
              </w:rPr>
              <w:t>Phased Development and Development Subject to Subsequent Applications</w:t>
            </w:r>
            <w:r w:rsidR="00EB38C2">
              <w:rPr>
                <w:noProof/>
                <w:webHidden/>
              </w:rPr>
              <w:tab/>
            </w:r>
            <w:r w:rsidR="00EB38C2">
              <w:rPr>
                <w:noProof/>
                <w:webHidden/>
              </w:rPr>
              <w:fldChar w:fldCharType="begin"/>
            </w:r>
            <w:r w:rsidR="00EB38C2">
              <w:rPr>
                <w:noProof/>
                <w:webHidden/>
              </w:rPr>
              <w:instrText xml:space="preserve"> PAGEREF _Toc157430708 \h </w:instrText>
            </w:r>
            <w:r w:rsidR="00EB38C2">
              <w:rPr>
                <w:noProof/>
                <w:webHidden/>
              </w:rPr>
            </w:r>
            <w:r w:rsidR="00EB38C2">
              <w:rPr>
                <w:noProof/>
                <w:webHidden/>
              </w:rPr>
              <w:fldChar w:fldCharType="separate"/>
            </w:r>
            <w:r w:rsidR="00C013EF">
              <w:rPr>
                <w:noProof/>
                <w:webHidden/>
              </w:rPr>
              <w:t>22</w:t>
            </w:r>
            <w:r w:rsidR="00EB38C2">
              <w:rPr>
                <w:noProof/>
                <w:webHidden/>
              </w:rPr>
              <w:fldChar w:fldCharType="end"/>
            </w:r>
          </w:hyperlink>
        </w:p>
        <w:p w14:paraId="40E36908" w14:textId="5574E42D" w:rsidR="00EB38C2" w:rsidRDefault="00301185">
          <w:pPr>
            <w:pStyle w:val="TOC2"/>
            <w:tabs>
              <w:tab w:val="right" w:leader="dot" w:pos="9016"/>
            </w:tabs>
            <w:rPr>
              <w:noProof/>
              <w:kern w:val="2"/>
              <w:sz w:val="22"/>
              <w:szCs w:val="22"/>
              <w:lang w:eastAsia="en-GB"/>
              <w14:ligatures w14:val="standardContextual"/>
            </w:rPr>
          </w:pPr>
          <w:hyperlink w:anchor="_Toc157430709" w:history="1">
            <w:r w:rsidR="00EB38C2" w:rsidRPr="00826501">
              <w:rPr>
                <w:rStyle w:val="Hyperlink"/>
                <w:noProof/>
              </w:rPr>
              <w:t>How BNG will be Secured and Monitored</w:t>
            </w:r>
            <w:r w:rsidR="00EB38C2">
              <w:rPr>
                <w:noProof/>
                <w:webHidden/>
              </w:rPr>
              <w:tab/>
            </w:r>
            <w:r w:rsidR="00EB38C2">
              <w:rPr>
                <w:noProof/>
                <w:webHidden/>
              </w:rPr>
              <w:fldChar w:fldCharType="begin"/>
            </w:r>
            <w:r w:rsidR="00EB38C2">
              <w:rPr>
                <w:noProof/>
                <w:webHidden/>
              </w:rPr>
              <w:instrText xml:space="preserve"> PAGEREF _Toc157430709 \h </w:instrText>
            </w:r>
            <w:r w:rsidR="00EB38C2">
              <w:rPr>
                <w:noProof/>
                <w:webHidden/>
              </w:rPr>
            </w:r>
            <w:r w:rsidR="00EB38C2">
              <w:rPr>
                <w:noProof/>
                <w:webHidden/>
              </w:rPr>
              <w:fldChar w:fldCharType="separate"/>
            </w:r>
            <w:r w:rsidR="00C013EF">
              <w:rPr>
                <w:noProof/>
                <w:webHidden/>
              </w:rPr>
              <w:t>25</w:t>
            </w:r>
            <w:r w:rsidR="00EB38C2">
              <w:rPr>
                <w:noProof/>
                <w:webHidden/>
              </w:rPr>
              <w:fldChar w:fldCharType="end"/>
            </w:r>
          </w:hyperlink>
        </w:p>
        <w:p w14:paraId="6F413411" w14:textId="5D6CA19F" w:rsidR="00EB38C2" w:rsidRDefault="00301185">
          <w:pPr>
            <w:pStyle w:val="TOC1"/>
            <w:tabs>
              <w:tab w:val="left" w:pos="420"/>
              <w:tab w:val="right" w:leader="dot" w:pos="9016"/>
            </w:tabs>
            <w:rPr>
              <w:noProof/>
              <w:kern w:val="2"/>
              <w:sz w:val="22"/>
              <w:szCs w:val="22"/>
              <w:lang w:eastAsia="en-GB"/>
              <w14:ligatures w14:val="standardContextual"/>
            </w:rPr>
          </w:pPr>
          <w:hyperlink w:anchor="_Toc157430710" w:history="1">
            <w:r w:rsidR="00EB38C2" w:rsidRPr="00826501">
              <w:rPr>
                <w:rStyle w:val="Hyperlink"/>
                <w:noProof/>
              </w:rPr>
              <w:t>5.</w:t>
            </w:r>
            <w:r w:rsidR="00EB38C2">
              <w:rPr>
                <w:noProof/>
                <w:kern w:val="2"/>
                <w:sz w:val="22"/>
                <w:szCs w:val="22"/>
                <w:lang w:eastAsia="en-GB"/>
                <w14:ligatures w14:val="standardContextual"/>
              </w:rPr>
              <w:tab/>
            </w:r>
            <w:r w:rsidR="00EB38C2" w:rsidRPr="00826501">
              <w:rPr>
                <w:rStyle w:val="Hyperlink"/>
                <w:noProof/>
              </w:rPr>
              <w:t>On-site Versus Off-site BNG</w:t>
            </w:r>
            <w:r w:rsidR="00EB38C2">
              <w:rPr>
                <w:noProof/>
                <w:webHidden/>
              </w:rPr>
              <w:tab/>
            </w:r>
            <w:r w:rsidR="00EB38C2">
              <w:rPr>
                <w:noProof/>
                <w:webHidden/>
              </w:rPr>
              <w:fldChar w:fldCharType="begin"/>
            </w:r>
            <w:r w:rsidR="00EB38C2">
              <w:rPr>
                <w:noProof/>
                <w:webHidden/>
              </w:rPr>
              <w:instrText xml:space="preserve"> PAGEREF _Toc157430710 \h </w:instrText>
            </w:r>
            <w:r w:rsidR="00EB38C2">
              <w:rPr>
                <w:noProof/>
                <w:webHidden/>
              </w:rPr>
            </w:r>
            <w:r w:rsidR="00EB38C2">
              <w:rPr>
                <w:noProof/>
                <w:webHidden/>
              </w:rPr>
              <w:fldChar w:fldCharType="separate"/>
            </w:r>
            <w:r w:rsidR="00C013EF">
              <w:rPr>
                <w:noProof/>
                <w:webHidden/>
              </w:rPr>
              <w:t>27</w:t>
            </w:r>
            <w:r w:rsidR="00EB38C2">
              <w:rPr>
                <w:noProof/>
                <w:webHidden/>
              </w:rPr>
              <w:fldChar w:fldCharType="end"/>
            </w:r>
          </w:hyperlink>
        </w:p>
        <w:p w14:paraId="33775A0D" w14:textId="18265528" w:rsidR="00EB38C2" w:rsidRDefault="00301185">
          <w:pPr>
            <w:pStyle w:val="TOC2"/>
            <w:tabs>
              <w:tab w:val="right" w:leader="dot" w:pos="9016"/>
            </w:tabs>
            <w:rPr>
              <w:noProof/>
              <w:kern w:val="2"/>
              <w:sz w:val="22"/>
              <w:szCs w:val="22"/>
              <w:lang w:eastAsia="en-GB"/>
              <w14:ligatures w14:val="standardContextual"/>
            </w:rPr>
          </w:pPr>
          <w:hyperlink w:anchor="_Toc157430711" w:history="1">
            <w:r w:rsidR="00EB38C2" w:rsidRPr="00826501">
              <w:rPr>
                <w:rStyle w:val="Hyperlink"/>
                <w:noProof/>
              </w:rPr>
              <w:t>On-site BNG Delivery</w:t>
            </w:r>
            <w:r w:rsidR="00EB38C2">
              <w:rPr>
                <w:noProof/>
                <w:webHidden/>
              </w:rPr>
              <w:tab/>
            </w:r>
            <w:r w:rsidR="00EB38C2">
              <w:rPr>
                <w:noProof/>
                <w:webHidden/>
              </w:rPr>
              <w:fldChar w:fldCharType="begin"/>
            </w:r>
            <w:r w:rsidR="00EB38C2">
              <w:rPr>
                <w:noProof/>
                <w:webHidden/>
              </w:rPr>
              <w:instrText xml:space="preserve"> PAGEREF _Toc157430711 \h </w:instrText>
            </w:r>
            <w:r w:rsidR="00EB38C2">
              <w:rPr>
                <w:noProof/>
                <w:webHidden/>
              </w:rPr>
            </w:r>
            <w:r w:rsidR="00EB38C2">
              <w:rPr>
                <w:noProof/>
                <w:webHidden/>
              </w:rPr>
              <w:fldChar w:fldCharType="separate"/>
            </w:r>
            <w:r w:rsidR="00C013EF">
              <w:rPr>
                <w:noProof/>
                <w:webHidden/>
              </w:rPr>
              <w:t>27</w:t>
            </w:r>
            <w:r w:rsidR="00EB38C2">
              <w:rPr>
                <w:noProof/>
                <w:webHidden/>
              </w:rPr>
              <w:fldChar w:fldCharType="end"/>
            </w:r>
          </w:hyperlink>
        </w:p>
        <w:p w14:paraId="04C67187" w14:textId="68705F1E" w:rsidR="00EB38C2" w:rsidRDefault="00301185">
          <w:pPr>
            <w:pStyle w:val="TOC2"/>
            <w:tabs>
              <w:tab w:val="right" w:leader="dot" w:pos="9016"/>
            </w:tabs>
            <w:rPr>
              <w:noProof/>
              <w:kern w:val="2"/>
              <w:sz w:val="22"/>
              <w:szCs w:val="22"/>
              <w:lang w:eastAsia="en-GB"/>
              <w14:ligatures w14:val="standardContextual"/>
            </w:rPr>
          </w:pPr>
          <w:hyperlink w:anchor="_Toc157430712" w:history="1">
            <w:r w:rsidR="00EB38C2" w:rsidRPr="00826501">
              <w:rPr>
                <w:rStyle w:val="Hyperlink"/>
                <w:noProof/>
              </w:rPr>
              <w:t>Off-site BNG Delivery Hierarchy</w:t>
            </w:r>
            <w:r w:rsidR="00EB38C2">
              <w:rPr>
                <w:noProof/>
                <w:webHidden/>
              </w:rPr>
              <w:tab/>
            </w:r>
            <w:r w:rsidR="00EB38C2">
              <w:rPr>
                <w:noProof/>
                <w:webHidden/>
              </w:rPr>
              <w:fldChar w:fldCharType="begin"/>
            </w:r>
            <w:r w:rsidR="00EB38C2">
              <w:rPr>
                <w:noProof/>
                <w:webHidden/>
              </w:rPr>
              <w:instrText xml:space="preserve"> PAGEREF _Toc157430712 \h </w:instrText>
            </w:r>
            <w:r w:rsidR="00EB38C2">
              <w:rPr>
                <w:noProof/>
                <w:webHidden/>
              </w:rPr>
            </w:r>
            <w:r w:rsidR="00EB38C2">
              <w:rPr>
                <w:noProof/>
                <w:webHidden/>
              </w:rPr>
              <w:fldChar w:fldCharType="separate"/>
            </w:r>
            <w:r w:rsidR="00C013EF">
              <w:rPr>
                <w:noProof/>
                <w:webHidden/>
              </w:rPr>
              <w:t>27</w:t>
            </w:r>
            <w:r w:rsidR="00EB38C2">
              <w:rPr>
                <w:noProof/>
                <w:webHidden/>
              </w:rPr>
              <w:fldChar w:fldCharType="end"/>
            </w:r>
          </w:hyperlink>
        </w:p>
        <w:p w14:paraId="4BFE027D" w14:textId="5BFD66A8" w:rsidR="00EB38C2" w:rsidRDefault="00301185">
          <w:pPr>
            <w:pStyle w:val="TOC3"/>
            <w:tabs>
              <w:tab w:val="right" w:leader="dot" w:pos="9016"/>
            </w:tabs>
            <w:rPr>
              <w:noProof/>
              <w:kern w:val="2"/>
              <w:sz w:val="22"/>
              <w:szCs w:val="22"/>
              <w:lang w:eastAsia="en-GB"/>
              <w14:ligatures w14:val="standardContextual"/>
            </w:rPr>
          </w:pPr>
          <w:hyperlink w:anchor="_Toc157430713" w:history="1">
            <w:r w:rsidR="00EB38C2" w:rsidRPr="00826501">
              <w:rPr>
                <w:rStyle w:val="Hyperlink"/>
                <w:noProof/>
              </w:rPr>
              <w:t>Stage 1. Off-site BNG delivery adjacent to development site</w:t>
            </w:r>
            <w:r w:rsidR="00EB38C2">
              <w:rPr>
                <w:noProof/>
                <w:webHidden/>
              </w:rPr>
              <w:tab/>
            </w:r>
            <w:r w:rsidR="00EB38C2">
              <w:rPr>
                <w:noProof/>
                <w:webHidden/>
              </w:rPr>
              <w:fldChar w:fldCharType="begin"/>
            </w:r>
            <w:r w:rsidR="00EB38C2">
              <w:rPr>
                <w:noProof/>
                <w:webHidden/>
              </w:rPr>
              <w:instrText xml:space="preserve"> PAGEREF _Toc157430713 \h </w:instrText>
            </w:r>
            <w:r w:rsidR="00EB38C2">
              <w:rPr>
                <w:noProof/>
                <w:webHidden/>
              </w:rPr>
            </w:r>
            <w:r w:rsidR="00EB38C2">
              <w:rPr>
                <w:noProof/>
                <w:webHidden/>
              </w:rPr>
              <w:fldChar w:fldCharType="separate"/>
            </w:r>
            <w:r w:rsidR="00C013EF">
              <w:rPr>
                <w:noProof/>
                <w:webHidden/>
              </w:rPr>
              <w:t>27</w:t>
            </w:r>
            <w:r w:rsidR="00EB38C2">
              <w:rPr>
                <w:noProof/>
                <w:webHidden/>
              </w:rPr>
              <w:fldChar w:fldCharType="end"/>
            </w:r>
          </w:hyperlink>
        </w:p>
        <w:p w14:paraId="6AB242F5" w14:textId="07CBE22B" w:rsidR="00EB38C2" w:rsidRDefault="00301185">
          <w:pPr>
            <w:pStyle w:val="TOC3"/>
            <w:tabs>
              <w:tab w:val="right" w:leader="dot" w:pos="9016"/>
            </w:tabs>
            <w:rPr>
              <w:noProof/>
              <w:kern w:val="2"/>
              <w:sz w:val="22"/>
              <w:szCs w:val="22"/>
              <w:lang w:eastAsia="en-GB"/>
              <w14:ligatures w14:val="standardContextual"/>
            </w:rPr>
          </w:pPr>
          <w:hyperlink w:anchor="_Toc157430714" w:history="1">
            <w:r w:rsidR="00EB38C2" w:rsidRPr="00826501">
              <w:rPr>
                <w:rStyle w:val="Hyperlink"/>
                <w:noProof/>
              </w:rPr>
              <w:t>Stage 2. Off-site BNG delivery within Cannock Chase District</w:t>
            </w:r>
            <w:r w:rsidR="00EB38C2">
              <w:rPr>
                <w:noProof/>
                <w:webHidden/>
              </w:rPr>
              <w:tab/>
            </w:r>
            <w:r w:rsidR="00EB38C2">
              <w:rPr>
                <w:noProof/>
                <w:webHidden/>
              </w:rPr>
              <w:fldChar w:fldCharType="begin"/>
            </w:r>
            <w:r w:rsidR="00EB38C2">
              <w:rPr>
                <w:noProof/>
                <w:webHidden/>
              </w:rPr>
              <w:instrText xml:space="preserve"> PAGEREF _Toc157430714 \h </w:instrText>
            </w:r>
            <w:r w:rsidR="00EB38C2">
              <w:rPr>
                <w:noProof/>
                <w:webHidden/>
              </w:rPr>
            </w:r>
            <w:r w:rsidR="00EB38C2">
              <w:rPr>
                <w:noProof/>
                <w:webHidden/>
              </w:rPr>
              <w:fldChar w:fldCharType="separate"/>
            </w:r>
            <w:r w:rsidR="00C013EF">
              <w:rPr>
                <w:noProof/>
                <w:webHidden/>
              </w:rPr>
              <w:t>27</w:t>
            </w:r>
            <w:r w:rsidR="00EB38C2">
              <w:rPr>
                <w:noProof/>
                <w:webHidden/>
              </w:rPr>
              <w:fldChar w:fldCharType="end"/>
            </w:r>
          </w:hyperlink>
        </w:p>
        <w:p w14:paraId="53BFB121" w14:textId="095ACBD0" w:rsidR="00EB38C2" w:rsidRDefault="00301185">
          <w:pPr>
            <w:pStyle w:val="TOC3"/>
            <w:tabs>
              <w:tab w:val="right" w:leader="dot" w:pos="9016"/>
            </w:tabs>
            <w:rPr>
              <w:noProof/>
              <w:kern w:val="2"/>
              <w:sz w:val="22"/>
              <w:szCs w:val="22"/>
              <w:lang w:eastAsia="en-GB"/>
              <w14:ligatures w14:val="standardContextual"/>
            </w:rPr>
          </w:pPr>
          <w:hyperlink w:anchor="_Toc157430715" w:history="1">
            <w:r w:rsidR="00EB38C2" w:rsidRPr="00826501">
              <w:rPr>
                <w:rStyle w:val="Hyperlink"/>
                <w:noProof/>
              </w:rPr>
              <w:t>Stage 3. Off-site BNG delivery within a strategic location for nature recovery within Staffordshire</w:t>
            </w:r>
            <w:r w:rsidR="00EB38C2">
              <w:rPr>
                <w:noProof/>
                <w:webHidden/>
              </w:rPr>
              <w:tab/>
            </w:r>
            <w:r w:rsidR="00EB38C2">
              <w:rPr>
                <w:noProof/>
                <w:webHidden/>
              </w:rPr>
              <w:fldChar w:fldCharType="begin"/>
            </w:r>
            <w:r w:rsidR="00EB38C2">
              <w:rPr>
                <w:noProof/>
                <w:webHidden/>
              </w:rPr>
              <w:instrText xml:space="preserve"> PAGEREF _Toc157430715 \h </w:instrText>
            </w:r>
            <w:r w:rsidR="00EB38C2">
              <w:rPr>
                <w:noProof/>
                <w:webHidden/>
              </w:rPr>
            </w:r>
            <w:r w:rsidR="00EB38C2">
              <w:rPr>
                <w:noProof/>
                <w:webHidden/>
              </w:rPr>
              <w:fldChar w:fldCharType="separate"/>
            </w:r>
            <w:r w:rsidR="00C013EF">
              <w:rPr>
                <w:noProof/>
                <w:webHidden/>
              </w:rPr>
              <w:t>27</w:t>
            </w:r>
            <w:r w:rsidR="00EB38C2">
              <w:rPr>
                <w:noProof/>
                <w:webHidden/>
              </w:rPr>
              <w:fldChar w:fldCharType="end"/>
            </w:r>
          </w:hyperlink>
        </w:p>
        <w:p w14:paraId="7BFB300D" w14:textId="5212B960" w:rsidR="00EB38C2" w:rsidRDefault="00301185">
          <w:pPr>
            <w:pStyle w:val="TOC3"/>
            <w:tabs>
              <w:tab w:val="right" w:leader="dot" w:pos="9016"/>
            </w:tabs>
            <w:rPr>
              <w:noProof/>
              <w:kern w:val="2"/>
              <w:sz w:val="22"/>
              <w:szCs w:val="22"/>
              <w:lang w:eastAsia="en-GB"/>
              <w14:ligatures w14:val="standardContextual"/>
            </w:rPr>
          </w:pPr>
          <w:hyperlink w:anchor="_Toc157430716" w:history="1">
            <w:r w:rsidR="00EB38C2" w:rsidRPr="00826501">
              <w:rPr>
                <w:rStyle w:val="Hyperlink"/>
                <w:noProof/>
              </w:rPr>
              <w:t>Stage 4. Purchase of BNG units from a Habitat Bank outside of Cannock Chase District and Strategically Significant Areas with Staffordshire</w:t>
            </w:r>
            <w:r w:rsidR="00EB38C2">
              <w:rPr>
                <w:noProof/>
                <w:webHidden/>
              </w:rPr>
              <w:tab/>
            </w:r>
            <w:r w:rsidR="00EB38C2">
              <w:rPr>
                <w:noProof/>
                <w:webHidden/>
              </w:rPr>
              <w:fldChar w:fldCharType="begin"/>
            </w:r>
            <w:r w:rsidR="00EB38C2">
              <w:rPr>
                <w:noProof/>
                <w:webHidden/>
              </w:rPr>
              <w:instrText xml:space="preserve"> PAGEREF _Toc157430716 \h </w:instrText>
            </w:r>
            <w:r w:rsidR="00EB38C2">
              <w:rPr>
                <w:noProof/>
                <w:webHidden/>
              </w:rPr>
            </w:r>
            <w:r w:rsidR="00EB38C2">
              <w:rPr>
                <w:noProof/>
                <w:webHidden/>
              </w:rPr>
              <w:fldChar w:fldCharType="separate"/>
            </w:r>
            <w:r w:rsidR="00C013EF">
              <w:rPr>
                <w:noProof/>
                <w:webHidden/>
              </w:rPr>
              <w:t>28</w:t>
            </w:r>
            <w:r w:rsidR="00EB38C2">
              <w:rPr>
                <w:noProof/>
                <w:webHidden/>
              </w:rPr>
              <w:fldChar w:fldCharType="end"/>
            </w:r>
          </w:hyperlink>
        </w:p>
        <w:p w14:paraId="6E6F6698" w14:textId="4793DE4B" w:rsidR="00EB38C2" w:rsidRDefault="00301185">
          <w:pPr>
            <w:pStyle w:val="TOC3"/>
            <w:tabs>
              <w:tab w:val="right" w:leader="dot" w:pos="9016"/>
            </w:tabs>
            <w:rPr>
              <w:noProof/>
              <w:kern w:val="2"/>
              <w:sz w:val="22"/>
              <w:szCs w:val="22"/>
              <w:lang w:eastAsia="en-GB"/>
              <w14:ligatures w14:val="standardContextual"/>
            </w:rPr>
          </w:pPr>
          <w:hyperlink w:anchor="_Toc157430717" w:history="1">
            <w:r w:rsidR="00EB38C2" w:rsidRPr="00826501">
              <w:rPr>
                <w:rStyle w:val="Hyperlink"/>
                <w:noProof/>
              </w:rPr>
              <w:t>Stage 5. Purchase of statutory biodiversity credits from the UK Government</w:t>
            </w:r>
            <w:r w:rsidR="00EB38C2">
              <w:rPr>
                <w:noProof/>
                <w:webHidden/>
              </w:rPr>
              <w:tab/>
            </w:r>
            <w:r w:rsidR="00EB38C2">
              <w:rPr>
                <w:noProof/>
                <w:webHidden/>
              </w:rPr>
              <w:fldChar w:fldCharType="begin"/>
            </w:r>
            <w:r w:rsidR="00EB38C2">
              <w:rPr>
                <w:noProof/>
                <w:webHidden/>
              </w:rPr>
              <w:instrText xml:space="preserve"> PAGEREF _Toc157430717 \h </w:instrText>
            </w:r>
            <w:r w:rsidR="00EB38C2">
              <w:rPr>
                <w:noProof/>
                <w:webHidden/>
              </w:rPr>
            </w:r>
            <w:r w:rsidR="00EB38C2">
              <w:rPr>
                <w:noProof/>
                <w:webHidden/>
              </w:rPr>
              <w:fldChar w:fldCharType="separate"/>
            </w:r>
            <w:r w:rsidR="00C013EF">
              <w:rPr>
                <w:noProof/>
                <w:webHidden/>
              </w:rPr>
              <w:t>28</w:t>
            </w:r>
            <w:r w:rsidR="00EB38C2">
              <w:rPr>
                <w:noProof/>
                <w:webHidden/>
              </w:rPr>
              <w:fldChar w:fldCharType="end"/>
            </w:r>
          </w:hyperlink>
        </w:p>
        <w:p w14:paraId="42BFC96F" w14:textId="05930E2B" w:rsidR="00EB38C2" w:rsidRDefault="00301185">
          <w:pPr>
            <w:pStyle w:val="TOC2"/>
            <w:tabs>
              <w:tab w:val="right" w:leader="dot" w:pos="9016"/>
            </w:tabs>
            <w:rPr>
              <w:noProof/>
              <w:kern w:val="2"/>
              <w:sz w:val="22"/>
              <w:szCs w:val="22"/>
              <w:lang w:eastAsia="en-GB"/>
              <w14:ligatures w14:val="standardContextual"/>
            </w:rPr>
          </w:pPr>
          <w:hyperlink w:anchor="_Toc157430718" w:history="1">
            <w:r w:rsidR="00EB38C2" w:rsidRPr="00826501">
              <w:rPr>
                <w:rStyle w:val="Hyperlink"/>
                <w:noProof/>
              </w:rPr>
              <w:t>National Site Register</w:t>
            </w:r>
            <w:r w:rsidR="00EB38C2">
              <w:rPr>
                <w:noProof/>
                <w:webHidden/>
              </w:rPr>
              <w:tab/>
            </w:r>
            <w:r w:rsidR="00EB38C2">
              <w:rPr>
                <w:noProof/>
                <w:webHidden/>
              </w:rPr>
              <w:fldChar w:fldCharType="begin"/>
            </w:r>
            <w:r w:rsidR="00EB38C2">
              <w:rPr>
                <w:noProof/>
                <w:webHidden/>
              </w:rPr>
              <w:instrText xml:space="preserve"> PAGEREF _Toc157430718 \h </w:instrText>
            </w:r>
            <w:r w:rsidR="00EB38C2">
              <w:rPr>
                <w:noProof/>
                <w:webHidden/>
              </w:rPr>
            </w:r>
            <w:r w:rsidR="00EB38C2">
              <w:rPr>
                <w:noProof/>
                <w:webHidden/>
              </w:rPr>
              <w:fldChar w:fldCharType="separate"/>
            </w:r>
            <w:r w:rsidR="00C013EF">
              <w:rPr>
                <w:noProof/>
                <w:webHidden/>
              </w:rPr>
              <w:t>28</w:t>
            </w:r>
            <w:r w:rsidR="00EB38C2">
              <w:rPr>
                <w:noProof/>
                <w:webHidden/>
              </w:rPr>
              <w:fldChar w:fldCharType="end"/>
            </w:r>
          </w:hyperlink>
        </w:p>
        <w:p w14:paraId="529F76AC" w14:textId="2D90F145" w:rsidR="00EB38C2" w:rsidRDefault="00301185">
          <w:pPr>
            <w:pStyle w:val="TOC1"/>
            <w:tabs>
              <w:tab w:val="left" w:pos="420"/>
              <w:tab w:val="right" w:leader="dot" w:pos="9016"/>
            </w:tabs>
            <w:rPr>
              <w:noProof/>
              <w:kern w:val="2"/>
              <w:sz w:val="22"/>
              <w:szCs w:val="22"/>
              <w:lang w:eastAsia="en-GB"/>
              <w14:ligatures w14:val="standardContextual"/>
            </w:rPr>
          </w:pPr>
          <w:hyperlink w:anchor="_Toc157430719" w:history="1">
            <w:r w:rsidR="00EB38C2" w:rsidRPr="00826501">
              <w:rPr>
                <w:rStyle w:val="Hyperlink"/>
                <w:noProof/>
              </w:rPr>
              <w:t>6.</w:t>
            </w:r>
            <w:r w:rsidR="00EB38C2">
              <w:rPr>
                <w:noProof/>
                <w:kern w:val="2"/>
                <w:sz w:val="22"/>
                <w:szCs w:val="22"/>
                <w:lang w:eastAsia="en-GB"/>
                <w14:ligatures w14:val="standardContextual"/>
              </w:rPr>
              <w:tab/>
            </w:r>
            <w:r w:rsidR="00EB38C2" w:rsidRPr="00826501">
              <w:rPr>
                <w:rStyle w:val="Hyperlink"/>
                <w:noProof/>
              </w:rPr>
              <w:t>Application Stages in Relation to the BNG Process</w:t>
            </w:r>
            <w:r w:rsidR="00EB38C2">
              <w:rPr>
                <w:noProof/>
                <w:webHidden/>
              </w:rPr>
              <w:tab/>
            </w:r>
            <w:r w:rsidR="00EB38C2">
              <w:rPr>
                <w:noProof/>
                <w:webHidden/>
              </w:rPr>
              <w:fldChar w:fldCharType="begin"/>
            </w:r>
            <w:r w:rsidR="00EB38C2">
              <w:rPr>
                <w:noProof/>
                <w:webHidden/>
              </w:rPr>
              <w:instrText xml:space="preserve"> PAGEREF _Toc157430719 \h </w:instrText>
            </w:r>
            <w:r w:rsidR="00EB38C2">
              <w:rPr>
                <w:noProof/>
                <w:webHidden/>
              </w:rPr>
            </w:r>
            <w:r w:rsidR="00EB38C2">
              <w:rPr>
                <w:noProof/>
                <w:webHidden/>
              </w:rPr>
              <w:fldChar w:fldCharType="separate"/>
            </w:r>
            <w:r w:rsidR="00C013EF">
              <w:rPr>
                <w:noProof/>
                <w:webHidden/>
              </w:rPr>
              <w:t>29</w:t>
            </w:r>
            <w:r w:rsidR="00EB38C2">
              <w:rPr>
                <w:noProof/>
                <w:webHidden/>
              </w:rPr>
              <w:fldChar w:fldCharType="end"/>
            </w:r>
          </w:hyperlink>
        </w:p>
        <w:p w14:paraId="4A988C09" w14:textId="7B3CC189" w:rsidR="00EB38C2" w:rsidRDefault="00301185">
          <w:pPr>
            <w:pStyle w:val="TOC1"/>
            <w:tabs>
              <w:tab w:val="left" w:pos="420"/>
              <w:tab w:val="right" w:leader="dot" w:pos="9016"/>
            </w:tabs>
            <w:rPr>
              <w:noProof/>
              <w:kern w:val="2"/>
              <w:sz w:val="22"/>
              <w:szCs w:val="22"/>
              <w:lang w:eastAsia="en-GB"/>
              <w14:ligatures w14:val="standardContextual"/>
            </w:rPr>
          </w:pPr>
          <w:hyperlink w:anchor="_Toc157430720" w:history="1">
            <w:r w:rsidR="00EB38C2" w:rsidRPr="00826501">
              <w:rPr>
                <w:rStyle w:val="Hyperlink"/>
                <w:noProof/>
              </w:rPr>
              <w:t>7.</w:t>
            </w:r>
            <w:r w:rsidR="00EB38C2">
              <w:rPr>
                <w:noProof/>
                <w:kern w:val="2"/>
                <w:sz w:val="22"/>
                <w:szCs w:val="22"/>
                <w:lang w:eastAsia="en-GB"/>
                <w14:ligatures w14:val="standardContextual"/>
              </w:rPr>
              <w:tab/>
            </w:r>
            <w:r w:rsidR="00EB38C2" w:rsidRPr="00826501">
              <w:rPr>
                <w:rStyle w:val="Hyperlink"/>
                <w:noProof/>
              </w:rPr>
              <w:t>Exemptions from the BNG Requirement and General Biodiversity Enhancement</w:t>
            </w:r>
            <w:r w:rsidR="00EB38C2">
              <w:rPr>
                <w:noProof/>
                <w:webHidden/>
              </w:rPr>
              <w:tab/>
            </w:r>
            <w:r w:rsidR="00EB38C2">
              <w:rPr>
                <w:noProof/>
                <w:webHidden/>
              </w:rPr>
              <w:fldChar w:fldCharType="begin"/>
            </w:r>
            <w:r w:rsidR="00EB38C2">
              <w:rPr>
                <w:noProof/>
                <w:webHidden/>
              </w:rPr>
              <w:instrText xml:space="preserve"> PAGEREF _Toc157430720 \h </w:instrText>
            </w:r>
            <w:r w:rsidR="00EB38C2">
              <w:rPr>
                <w:noProof/>
                <w:webHidden/>
              </w:rPr>
            </w:r>
            <w:r w:rsidR="00EB38C2">
              <w:rPr>
                <w:noProof/>
                <w:webHidden/>
              </w:rPr>
              <w:fldChar w:fldCharType="separate"/>
            </w:r>
            <w:r w:rsidR="00C013EF">
              <w:rPr>
                <w:noProof/>
                <w:webHidden/>
              </w:rPr>
              <w:t>30</w:t>
            </w:r>
            <w:r w:rsidR="00EB38C2">
              <w:rPr>
                <w:noProof/>
                <w:webHidden/>
              </w:rPr>
              <w:fldChar w:fldCharType="end"/>
            </w:r>
          </w:hyperlink>
        </w:p>
        <w:p w14:paraId="59411028" w14:textId="0D63ED28" w:rsidR="00EB38C2" w:rsidRDefault="00301185">
          <w:pPr>
            <w:pStyle w:val="TOC2"/>
            <w:tabs>
              <w:tab w:val="right" w:leader="dot" w:pos="9016"/>
            </w:tabs>
            <w:rPr>
              <w:noProof/>
              <w:kern w:val="2"/>
              <w:sz w:val="22"/>
              <w:szCs w:val="22"/>
              <w:lang w:eastAsia="en-GB"/>
              <w14:ligatures w14:val="standardContextual"/>
            </w:rPr>
          </w:pPr>
          <w:hyperlink w:anchor="_Toc157430721" w:history="1">
            <w:r w:rsidR="00EB38C2" w:rsidRPr="00826501">
              <w:rPr>
                <w:rStyle w:val="Hyperlink"/>
                <w:noProof/>
              </w:rPr>
              <w:t>Exemptions</w:t>
            </w:r>
            <w:r w:rsidR="00EB38C2">
              <w:rPr>
                <w:noProof/>
                <w:webHidden/>
              </w:rPr>
              <w:tab/>
            </w:r>
            <w:r w:rsidR="00EB38C2">
              <w:rPr>
                <w:noProof/>
                <w:webHidden/>
              </w:rPr>
              <w:fldChar w:fldCharType="begin"/>
            </w:r>
            <w:r w:rsidR="00EB38C2">
              <w:rPr>
                <w:noProof/>
                <w:webHidden/>
              </w:rPr>
              <w:instrText xml:space="preserve"> PAGEREF _Toc157430721 \h </w:instrText>
            </w:r>
            <w:r w:rsidR="00EB38C2">
              <w:rPr>
                <w:noProof/>
                <w:webHidden/>
              </w:rPr>
            </w:r>
            <w:r w:rsidR="00EB38C2">
              <w:rPr>
                <w:noProof/>
                <w:webHidden/>
              </w:rPr>
              <w:fldChar w:fldCharType="separate"/>
            </w:r>
            <w:r w:rsidR="00C013EF">
              <w:rPr>
                <w:noProof/>
                <w:webHidden/>
              </w:rPr>
              <w:t>30</w:t>
            </w:r>
            <w:r w:rsidR="00EB38C2">
              <w:rPr>
                <w:noProof/>
                <w:webHidden/>
              </w:rPr>
              <w:fldChar w:fldCharType="end"/>
            </w:r>
          </w:hyperlink>
        </w:p>
        <w:p w14:paraId="3015B509" w14:textId="51AF548C" w:rsidR="00EB38C2" w:rsidRDefault="00301185">
          <w:pPr>
            <w:pStyle w:val="TOC2"/>
            <w:tabs>
              <w:tab w:val="right" w:leader="dot" w:pos="9016"/>
            </w:tabs>
            <w:rPr>
              <w:noProof/>
              <w:kern w:val="2"/>
              <w:sz w:val="22"/>
              <w:szCs w:val="22"/>
              <w:lang w:eastAsia="en-GB"/>
              <w14:ligatures w14:val="standardContextual"/>
            </w:rPr>
          </w:pPr>
          <w:hyperlink w:anchor="_Toc157430722" w:history="1">
            <w:r w:rsidR="00EB38C2" w:rsidRPr="00826501">
              <w:rPr>
                <w:rStyle w:val="Hyperlink"/>
                <w:noProof/>
              </w:rPr>
              <w:t>Biodiversity Enhancements</w:t>
            </w:r>
            <w:r w:rsidR="00EB38C2">
              <w:rPr>
                <w:noProof/>
                <w:webHidden/>
              </w:rPr>
              <w:tab/>
            </w:r>
            <w:r w:rsidR="00EB38C2">
              <w:rPr>
                <w:noProof/>
                <w:webHidden/>
              </w:rPr>
              <w:fldChar w:fldCharType="begin"/>
            </w:r>
            <w:r w:rsidR="00EB38C2">
              <w:rPr>
                <w:noProof/>
                <w:webHidden/>
              </w:rPr>
              <w:instrText xml:space="preserve"> PAGEREF _Toc157430722 \h </w:instrText>
            </w:r>
            <w:r w:rsidR="00EB38C2">
              <w:rPr>
                <w:noProof/>
                <w:webHidden/>
              </w:rPr>
            </w:r>
            <w:r w:rsidR="00EB38C2">
              <w:rPr>
                <w:noProof/>
                <w:webHidden/>
              </w:rPr>
              <w:fldChar w:fldCharType="separate"/>
            </w:r>
            <w:r w:rsidR="00C013EF">
              <w:rPr>
                <w:noProof/>
                <w:webHidden/>
              </w:rPr>
              <w:t>30</w:t>
            </w:r>
            <w:r w:rsidR="00EB38C2">
              <w:rPr>
                <w:noProof/>
                <w:webHidden/>
              </w:rPr>
              <w:fldChar w:fldCharType="end"/>
            </w:r>
          </w:hyperlink>
        </w:p>
        <w:p w14:paraId="4BCEE054" w14:textId="3CD5AE58" w:rsidR="00EB38C2" w:rsidRDefault="00301185">
          <w:pPr>
            <w:pStyle w:val="TOC3"/>
            <w:tabs>
              <w:tab w:val="right" w:leader="dot" w:pos="9016"/>
            </w:tabs>
            <w:rPr>
              <w:noProof/>
              <w:kern w:val="2"/>
              <w:sz w:val="22"/>
              <w:szCs w:val="22"/>
              <w:lang w:eastAsia="en-GB"/>
              <w14:ligatures w14:val="standardContextual"/>
            </w:rPr>
          </w:pPr>
          <w:hyperlink w:anchor="_Toc157430723" w:history="1">
            <w:r w:rsidR="00EB38C2" w:rsidRPr="00826501">
              <w:rPr>
                <w:rStyle w:val="Hyperlink"/>
                <w:noProof/>
              </w:rPr>
              <w:t>Habitats:</w:t>
            </w:r>
            <w:r w:rsidR="00EB38C2">
              <w:rPr>
                <w:noProof/>
                <w:webHidden/>
              </w:rPr>
              <w:tab/>
            </w:r>
            <w:r w:rsidR="00EB38C2">
              <w:rPr>
                <w:noProof/>
                <w:webHidden/>
              </w:rPr>
              <w:fldChar w:fldCharType="begin"/>
            </w:r>
            <w:r w:rsidR="00EB38C2">
              <w:rPr>
                <w:noProof/>
                <w:webHidden/>
              </w:rPr>
              <w:instrText xml:space="preserve"> PAGEREF _Toc157430723 \h </w:instrText>
            </w:r>
            <w:r w:rsidR="00EB38C2">
              <w:rPr>
                <w:noProof/>
                <w:webHidden/>
              </w:rPr>
            </w:r>
            <w:r w:rsidR="00EB38C2">
              <w:rPr>
                <w:noProof/>
                <w:webHidden/>
              </w:rPr>
              <w:fldChar w:fldCharType="separate"/>
            </w:r>
            <w:r w:rsidR="00C013EF">
              <w:rPr>
                <w:noProof/>
                <w:webHidden/>
              </w:rPr>
              <w:t>31</w:t>
            </w:r>
            <w:r w:rsidR="00EB38C2">
              <w:rPr>
                <w:noProof/>
                <w:webHidden/>
              </w:rPr>
              <w:fldChar w:fldCharType="end"/>
            </w:r>
          </w:hyperlink>
        </w:p>
        <w:p w14:paraId="5A80C9FC" w14:textId="2891959B" w:rsidR="00EB38C2" w:rsidRDefault="00301185">
          <w:pPr>
            <w:pStyle w:val="TOC3"/>
            <w:tabs>
              <w:tab w:val="right" w:leader="dot" w:pos="9016"/>
            </w:tabs>
            <w:rPr>
              <w:noProof/>
              <w:kern w:val="2"/>
              <w:sz w:val="22"/>
              <w:szCs w:val="22"/>
              <w:lang w:eastAsia="en-GB"/>
              <w14:ligatures w14:val="standardContextual"/>
            </w:rPr>
          </w:pPr>
          <w:hyperlink w:anchor="_Toc157430724" w:history="1">
            <w:r w:rsidR="00EB38C2" w:rsidRPr="00826501">
              <w:rPr>
                <w:rStyle w:val="Hyperlink"/>
                <w:noProof/>
              </w:rPr>
              <w:t>Species:</w:t>
            </w:r>
            <w:r w:rsidR="00EB38C2">
              <w:rPr>
                <w:noProof/>
                <w:webHidden/>
              </w:rPr>
              <w:tab/>
            </w:r>
            <w:r w:rsidR="00EB38C2">
              <w:rPr>
                <w:noProof/>
                <w:webHidden/>
              </w:rPr>
              <w:fldChar w:fldCharType="begin"/>
            </w:r>
            <w:r w:rsidR="00EB38C2">
              <w:rPr>
                <w:noProof/>
                <w:webHidden/>
              </w:rPr>
              <w:instrText xml:space="preserve"> PAGEREF _Toc157430724 \h </w:instrText>
            </w:r>
            <w:r w:rsidR="00EB38C2">
              <w:rPr>
                <w:noProof/>
                <w:webHidden/>
              </w:rPr>
            </w:r>
            <w:r w:rsidR="00EB38C2">
              <w:rPr>
                <w:noProof/>
                <w:webHidden/>
              </w:rPr>
              <w:fldChar w:fldCharType="separate"/>
            </w:r>
            <w:r w:rsidR="00C013EF">
              <w:rPr>
                <w:noProof/>
                <w:webHidden/>
              </w:rPr>
              <w:t>31</w:t>
            </w:r>
            <w:r w:rsidR="00EB38C2">
              <w:rPr>
                <w:noProof/>
                <w:webHidden/>
              </w:rPr>
              <w:fldChar w:fldCharType="end"/>
            </w:r>
          </w:hyperlink>
        </w:p>
        <w:p w14:paraId="19D1AFBA" w14:textId="4F446934" w:rsidR="00EB38C2" w:rsidRDefault="00301185">
          <w:pPr>
            <w:pStyle w:val="TOC1"/>
            <w:tabs>
              <w:tab w:val="right" w:leader="dot" w:pos="9016"/>
            </w:tabs>
            <w:rPr>
              <w:noProof/>
              <w:kern w:val="2"/>
              <w:sz w:val="22"/>
              <w:szCs w:val="22"/>
              <w:lang w:eastAsia="en-GB"/>
              <w14:ligatures w14:val="standardContextual"/>
            </w:rPr>
          </w:pPr>
          <w:hyperlink w:anchor="_Toc157430725" w:history="1">
            <w:r w:rsidR="00EB38C2" w:rsidRPr="00826501">
              <w:rPr>
                <w:rStyle w:val="Hyperlink"/>
                <w:noProof/>
              </w:rPr>
              <w:t>Appendix A Useful links</w:t>
            </w:r>
            <w:r w:rsidR="00EB38C2">
              <w:rPr>
                <w:noProof/>
                <w:webHidden/>
              </w:rPr>
              <w:tab/>
            </w:r>
            <w:r w:rsidR="00EB38C2">
              <w:rPr>
                <w:noProof/>
                <w:webHidden/>
              </w:rPr>
              <w:fldChar w:fldCharType="begin"/>
            </w:r>
            <w:r w:rsidR="00EB38C2">
              <w:rPr>
                <w:noProof/>
                <w:webHidden/>
              </w:rPr>
              <w:instrText xml:space="preserve"> PAGEREF _Toc157430725 \h </w:instrText>
            </w:r>
            <w:r w:rsidR="00EB38C2">
              <w:rPr>
                <w:noProof/>
                <w:webHidden/>
              </w:rPr>
            </w:r>
            <w:r w:rsidR="00EB38C2">
              <w:rPr>
                <w:noProof/>
                <w:webHidden/>
              </w:rPr>
              <w:fldChar w:fldCharType="separate"/>
            </w:r>
            <w:r w:rsidR="00C013EF">
              <w:rPr>
                <w:noProof/>
                <w:webHidden/>
              </w:rPr>
              <w:t>32</w:t>
            </w:r>
            <w:r w:rsidR="00EB38C2">
              <w:rPr>
                <w:noProof/>
                <w:webHidden/>
              </w:rPr>
              <w:fldChar w:fldCharType="end"/>
            </w:r>
          </w:hyperlink>
        </w:p>
        <w:p w14:paraId="1C4F2A9F" w14:textId="1A1BBB80" w:rsidR="00EB38C2" w:rsidRDefault="00301185">
          <w:pPr>
            <w:pStyle w:val="TOC3"/>
            <w:tabs>
              <w:tab w:val="right" w:leader="dot" w:pos="9016"/>
            </w:tabs>
            <w:rPr>
              <w:noProof/>
              <w:kern w:val="2"/>
              <w:sz w:val="22"/>
              <w:szCs w:val="22"/>
              <w:lang w:eastAsia="en-GB"/>
              <w14:ligatures w14:val="standardContextual"/>
            </w:rPr>
          </w:pPr>
          <w:hyperlink w:anchor="_Toc157430726" w:history="1">
            <w:r w:rsidR="00EB38C2" w:rsidRPr="00826501">
              <w:rPr>
                <w:rStyle w:val="Hyperlink"/>
                <w:noProof/>
              </w:rPr>
              <w:t>Policy and Legislation</w:t>
            </w:r>
            <w:r w:rsidR="00EB38C2">
              <w:rPr>
                <w:noProof/>
                <w:webHidden/>
              </w:rPr>
              <w:tab/>
            </w:r>
            <w:r w:rsidR="00EB38C2">
              <w:rPr>
                <w:noProof/>
                <w:webHidden/>
              </w:rPr>
              <w:fldChar w:fldCharType="begin"/>
            </w:r>
            <w:r w:rsidR="00EB38C2">
              <w:rPr>
                <w:noProof/>
                <w:webHidden/>
              </w:rPr>
              <w:instrText xml:space="preserve"> PAGEREF _Toc157430726 \h </w:instrText>
            </w:r>
            <w:r w:rsidR="00EB38C2">
              <w:rPr>
                <w:noProof/>
                <w:webHidden/>
              </w:rPr>
            </w:r>
            <w:r w:rsidR="00EB38C2">
              <w:rPr>
                <w:noProof/>
                <w:webHidden/>
              </w:rPr>
              <w:fldChar w:fldCharType="separate"/>
            </w:r>
            <w:r w:rsidR="00C013EF">
              <w:rPr>
                <w:noProof/>
                <w:webHidden/>
              </w:rPr>
              <w:t>32</w:t>
            </w:r>
            <w:r w:rsidR="00EB38C2">
              <w:rPr>
                <w:noProof/>
                <w:webHidden/>
              </w:rPr>
              <w:fldChar w:fldCharType="end"/>
            </w:r>
          </w:hyperlink>
        </w:p>
        <w:p w14:paraId="2422C425" w14:textId="31D07829" w:rsidR="00EB38C2" w:rsidRDefault="00301185">
          <w:pPr>
            <w:pStyle w:val="TOC3"/>
            <w:tabs>
              <w:tab w:val="right" w:leader="dot" w:pos="9016"/>
            </w:tabs>
            <w:rPr>
              <w:noProof/>
              <w:kern w:val="2"/>
              <w:sz w:val="22"/>
              <w:szCs w:val="22"/>
              <w:lang w:eastAsia="en-GB"/>
              <w14:ligatures w14:val="standardContextual"/>
            </w:rPr>
          </w:pPr>
          <w:hyperlink w:anchor="_Toc157430727" w:history="1">
            <w:r w:rsidR="00EB38C2" w:rsidRPr="00826501">
              <w:rPr>
                <w:rStyle w:val="Hyperlink"/>
                <w:noProof/>
              </w:rPr>
              <w:t>Ecological survey and reporting and habitats and species guidance</w:t>
            </w:r>
            <w:r w:rsidR="00EB38C2">
              <w:rPr>
                <w:noProof/>
                <w:webHidden/>
              </w:rPr>
              <w:tab/>
            </w:r>
            <w:r w:rsidR="00EB38C2">
              <w:rPr>
                <w:noProof/>
                <w:webHidden/>
              </w:rPr>
              <w:fldChar w:fldCharType="begin"/>
            </w:r>
            <w:r w:rsidR="00EB38C2">
              <w:rPr>
                <w:noProof/>
                <w:webHidden/>
              </w:rPr>
              <w:instrText xml:space="preserve"> PAGEREF _Toc157430727 \h </w:instrText>
            </w:r>
            <w:r w:rsidR="00EB38C2">
              <w:rPr>
                <w:noProof/>
                <w:webHidden/>
              </w:rPr>
            </w:r>
            <w:r w:rsidR="00EB38C2">
              <w:rPr>
                <w:noProof/>
                <w:webHidden/>
              </w:rPr>
              <w:fldChar w:fldCharType="separate"/>
            </w:r>
            <w:r w:rsidR="00C013EF">
              <w:rPr>
                <w:noProof/>
                <w:webHidden/>
              </w:rPr>
              <w:t>32</w:t>
            </w:r>
            <w:r w:rsidR="00EB38C2">
              <w:rPr>
                <w:noProof/>
                <w:webHidden/>
              </w:rPr>
              <w:fldChar w:fldCharType="end"/>
            </w:r>
          </w:hyperlink>
        </w:p>
        <w:p w14:paraId="64CB83A0" w14:textId="50CCF32D" w:rsidR="00EB38C2" w:rsidRDefault="00301185">
          <w:pPr>
            <w:pStyle w:val="TOC3"/>
            <w:tabs>
              <w:tab w:val="right" w:leader="dot" w:pos="9016"/>
            </w:tabs>
            <w:rPr>
              <w:noProof/>
              <w:kern w:val="2"/>
              <w:sz w:val="22"/>
              <w:szCs w:val="22"/>
              <w:lang w:eastAsia="en-GB"/>
              <w14:ligatures w14:val="standardContextual"/>
            </w:rPr>
          </w:pPr>
          <w:hyperlink w:anchor="_Toc157430728" w:history="1">
            <w:r w:rsidR="00EB38C2" w:rsidRPr="00826501">
              <w:rPr>
                <w:rStyle w:val="Hyperlink"/>
                <w:noProof/>
              </w:rPr>
              <w:t>Staffordshire Habitats, Species and Protected Sites</w:t>
            </w:r>
            <w:r w:rsidR="00EB38C2">
              <w:rPr>
                <w:noProof/>
                <w:webHidden/>
              </w:rPr>
              <w:tab/>
            </w:r>
            <w:r w:rsidR="00EB38C2">
              <w:rPr>
                <w:noProof/>
                <w:webHidden/>
              </w:rPr>
              <w:fldChar w:fldCharType="begin"/>
            </w:r>
            <w:r w:rsidR="00EB38C2">
              <w:rPr>
                <w:noProof/>
                <w:webHidden/>
              </w:rPr>
              <w:instrText xml:space="preserve"> PAGEREF _Toc157430728 \h </w:instrText>
            </w:r>
            <w:r w:rsidR="00EB38C2">
              <w:rPr>
                <w:noProof/>
                <w:webHidden/>
              </w:rPr>
            </w:r>
            <w:r w:rsidR="00EB38C2">
              <w:rPr>
                <w:noProof/>
                <w:webHidden/>
              </w:rPr>
              <w:fldChar w:fldCharType="separate"/>
            </w:r>
            <w:r w:rsidR="00C013EF">
              <w:rPr>
                <w:noProof/>
                <w:webHidden/>
              </w:rPr>
              <w:t>33</w:t>
            </w:r>
            <w:r w:rsidR="00EB38C2">
              <w:rPr>
                <w:noProof/>
                <w:webHidden/>
              </w:rPr>
              <w:fldChar w:fldCharType="end"/>
            </w:r>
          </w:hyperlink>
        </w:p>
        <w:p w14:paraId="6E857633" w14:textId="65425B0F" w:rsidR="00EB38C2" w:rsidRDefault="00301185">
          <w:pPr>
            <w:pStyle w:val="TOC3"/>
            <w:tabs>
              <w:tab w:val="right" w:leader="dot" w:pos="9016"/>
            </w:tabs>
            <w:rPr>
              <w:noProof/>
              <w:kern w:val="2"/>
              <w:sz w:val="22"/>
              <w:szCs w:val="22"/>
              <w:lang w:eastAsia="en-GB"/>
              <w14:ligatures w14:val="standardContextual"/>
            </w:rPr>
          </w:pPr>
          <w:hyperlink w:anchor="_Toc157430729" w:history="1">
            <w:r w:rsidR="00EB38C2" w:rsidRPr="00826501">
              <w:rPr>
                <w:rStyle w:val="Hyperlink"/>
                <w:noProof/>
              </w:rPr>
              <w:t>BNG Assessment</w:t>
            </w:r>
            <w:r w:rsidR="00EB38C2">
              <w:rPr>
                <w:noProof/>
                <w:webHidden/>
              </w:rPr>
              <w:tab/>
            </w:r>
            <w:r w:rsidR="00EB38C2">
              <w:rPr>
                <w:noProof/>
                <w:webHidden/>
              </w:rPr>
              <w:fldChar w:fldCharType="begin"/>
            </w:r>
            <w:r w:rsidR="00EB38C2">
              <w:rPr>
                <w:noProof/>
                <w:webHidden/>
              </w:rPr>
              <w:instrText xml:space="preserve"> PAGEREF _Toc157430729 \h </w:instrText>
            </w:r>
            <w:r w:rsidR="00EB38C2">
              <w:rPr>
                <w:noProof/>
                <w:webHidden/>
              </w:rPr>
            </w:r>
            <w:r w:rsidR="00EB38C2">
              <w:rPr>
                <w:noProof/>
                <w:webHidden/>
              </w:rPr>
              <w:fldChar w:fldCharType="separate"/>
            </w:r>
            <w:r w:rsidR="00C013EF">
              <w:rPr>
                <w:noProof/>
                <w:webHidden/>
              </w:rPr>
              <w:t>33</w:t>
            </w:r>
            <w:r w:rsidR="00EB38C2">
              <w:rPr>
                <w:noProof/>
                <w:webHidden/>
              </w:rPr>
              <w:fldChar w:fldCharType="end"/>
            </w:r>
          </w:hyperlink>
        </w:p>
        <w:p w14:paraId="11148402" w14:textId="12D156B1" w:rsidR="00EB38C2" w:rsidRDefault="00301185">
          <w:pPr>
            <w:pStyle w:val="TOC3"/>
            <w:tabs>
              <w:tab w:val="right" w:leader="dot" w:pos="9016"/>
            </w:tabs>
            <w:rPr>
              <w:noProof/>
              <w:kern w:val="2"/>
              <w:sz w:val="22"/>
              <w:szCs w:val="22"/>
              <w:lang w:eastAsia="en-GB"/>
              <w14:ligatures w14:val="standardContextual"/>
            </w:rPr>
          </w:pPr>
          <w:hyperlink w:anchor="_Toc157430730" w:history="1">
            <w:r w:rsidR="00EB38C2" w:rsidRPr="00826501">
              <w:rPr>
                <w:rStyle w:val="Hyperlink"/>
                <w:rFonts w:cstheme="minorHAnsi"/>
                <w:noProof/>
              </w:rPr>
              <w:t>Biodiversity Design Guidance</w:t>
            </w:r>
            <w:r w:rsidR="00EB38C2">
              <w:rPr>
                <w:noProof/>
                <w:webHidden/>
              </w:rPr>
              <w:tab/>
            </w:r>
            <w:r w:rsidR="00EB38C2">
              <w:rPr>
                <w:noProof/>
                <w:webHidden/>
              </w:rPr>
              <w:fldChar w:fldCharType="begin"/>
            </w:r>
            <w:r w:rsidR="00EB38C2">
              <w:rPr>
                <w:noProof/>
                <w:webHidden/>
              </w:rPr>
              <w:instrText xml:space="preserve"> PAGEREF _Toc157430730 \h </w:instrText>
            </w:r>
            <w:r w:rsidR="00EB38C2">
              <w:rPr>
                <w:noProof/>
                <w:webHidden/>
              </w:rPr>
            </w:r>
            <w:r w:rsidR="00EB38C2">
              <w:rPr>
                <w:noProof/>
                <w:webHidden/>
              </w:rPr>
              <w:fldChar w:fldCharType="separate"/>
            </w:r>
            <w:r w:rsidR="00C013EF">
              <w:rPr>
                <w:noProof/>
                <w:webHidden/>
              </w:rPr>
              <w:t>34</w:t>
            </w:r>
            <w:r w:rsidR="00EB38C2">
              <w:rPr>
                <w:noProof/>
                <w:webHidden/>
              </w:rPr>
              <w:fldChar w:fldCharType="end"/>
            </w:r>
          </w:hyperlink>
        </w:p>
        <w:p w14:paraId="5B18EF68" w14:textId="4AA07D99" w:rsidR="00EB38C2" w:rsidRDefault="00301185">
          <w:pPr>
            <w:pStyle w:val="TOC1"/>
            <w:tabs>
              <w:tab w:val="right" w:leader="dot" w:pos="9016"/>
            </w:tabs>
            <w:rPr>
              <w:noProof/>
              <w:kern w:val="2"/>
              <w:sz w:val="22"/>
              <w:szCs w:val="22"/>
              <w:lang w:eastAsia="en-GB"/>
              <w14:ligatures w14:val="standardContextual"/>
            </w:rPr>
          </w:pPr>
          <w:hyperlink w:anchor="_Toc157430731" w:history="1">
            <w:r w:rsidR="00EB38C2" w:rsidRPr="00826501">
              <w:rPr>
                <w:rStyle w:val="Hyperlink"/>
                <w:noProof/>
              </w:rPr>
              <w:t>Appendix B BNG Self-Assessment Form</w:t>
            </w:r>
            <w:r w:rsidR="00EB38C2">
              <w:rPr>
                <w:noProof/>
                <w:webHidden/>
              </w:rPr>
              <w:tab/>
            </w:r>
            <w:r w:rsidR="00EB38C2">
              <w:rPr>
                <w:noProof/>
                <w:webHidden/>
              </w:rPr>
              <w:fldChar w:fldCharType="begin"/>
            </w:r>
            <w:r w:rsidR="00EB38C2">
              <w:rPr>
                <w:noProof/>
                <w:webHidden/>
              </w:rPr>
              <w:instrText xml:space="preserve"> PAGEREF _Toc157430731 \h </w:instrText>
            </w:r>
            <w:r w:rsidR="00EB38C2">
              <w:rPr>
                <w:noProof/>
                <w:webHidden/>
              </w:rPr>
            </w:r>
            <w:r w:rsidR="00EB38C2">
              <w:rPr>
                <w:noProof/>
                <w:webHidden/>
              </w:rPr>
              <w:fldChar w:fldCharType="separate"/>
            </w:r>
            <w:r w:rsidR="00C013EF">
              <w:rPr>
                <w:noProof/>
                <w:webHidden/>
              </w:rPr>
              <w:t>35</w:t>
            </w:r>
            <w:r w:rsidR="00EB38C2">
              <w:rPr>
                <w:noProof/>
                <w:webHidden/>
              </w:rPr>
              <w:fldChar w:fldCharType="end"/>
            </w:r>
          </w:hyperlink>
        </w:p>
        <w:p w14:paraId="66A548D6" w14:textId="1F83DECE" w:rsidR="00EB38C2" w:rsidRDefault="00301185">
          <w:pPr>
            <w:pStyle w:val="TOC1"/>
            <w:tabs>
              <w:tab w:val="right" w:leader="dot" w:pos="9016"/>
            </w:tabs>
            <w:rPr>
              <w:noProof/>
              <w:kern w:val="2"/>
              <w:sz w:val="22"/>
              <w:szCs w:val="22"/>
              <w:lang w:eastAsia="en-GB"/>
              <w14:ligatures w14:val="standardContextual"/>
            </w:rPr>
          </w:pPr>
          <w:hyperlink w:anchor="_Toc157430732" w:history="1">
            <w:r w:rsidR="00EB38C2" w:rsidRPr="00826501">
              <w:rPr>
                <w:rStyle w:val="Hyperlink"/>
                <w:noProof/>
              </w:rPr>
              <w:t>Appendix C Monitoring Fees</w:t>
            </w:r>
            <w:r w:rsidR="00EB38C2">
              <w:rPr>
                <w:noProof/>
                <w:webHidden/>
              </w:rPr>
              <w:tab/>
            </w:r>
            <w:r w:rsidR="00EB38C2">
              <w:rPr>
                <w:noProof/>
                <w:webHidden/>
              </w:rPr>
              <w:fldChar w:fldCharType="begin"/>
            </w:r>
            <w:r w:rsidR="00EB38C2">
              <w:rPr>
                <w:noProof/>
                <w:webHidden/>
              </w:rPr>
              <w:instrText xml:space="preserve"> PAGEREF _Toc157430732 \h </w:instrText>
            </w:r>
            <w:r w:rsidR="00EB38C2">
              <w:rPr>
                <w:noProof/>
                <w:webHidden/>
              </w:rPr>
            </w:r>
            <w:r w:rsidR="00EB38C2">
              <w:rPr>
                <w:noProof/>
                <w:webHidden/>
              </w:rPr>
              <w:fldChar w:fldCharType="separate"/>
            </w:r>
            <w:r w:rsidR="00C013EF">
              <w:rPr>
                <w:noProof/>
                <w:webHidden/>
              </w:rPr>
              <w:t>38</w:t>
            </w:r>
            <w:r w:rsidR="00EB38C2">
              <w:rPr>
                <w:noProof/>
                <w:webHidden/>
              </w:rPr>
              <w:fldChar w:fldCharType="end"/>
            </w:r>
          </w:hyperlink>
        </w:p>
        <w:p w14:paraId="5BC23733" w14:textId="6DE834B2" w:rsidR="00C01E19" w:rsidRDefault="006D3019">
          <w:r>
            <w:rPr>
              <w:b/>
              <w:bCs/>
              <w:noProof/>
              <w:lang w:val="en-US"/>
            </w:rPr>
            <w:fldChar w:fldCharType="end"/>
          </w:r>
        </w:p>
      </w:sdtContent>
    </w:sdt>
    <w:p w14:paraId="5FB627BD" w14:textId="508D8E9D" w:rsidR="00C01E19" w:rsidRDefault="00C01E19">
      <w:pPr>
        <w:rPr>
          <w:rStyle w:val="SubtleReference"/>
        </w:rPr>
      </w:pPr>
      <w:r>
        <w:rPr>
          <w:rStyle w:val="SubtleReference"/>
        </w:rPr>
        <w:br w:type="page"/>
      </w:r>
    </w:p>
    <w:p w14:paraId="61A4F560" w14:textId="0F528619" w:rsidR="005343E0" w:rsidRPr="00DC6097" w:rsidRDefault="00C01E19" w:rsidP="00DC6097">
      <w:pPr>
        <w:pStyle w:val="Heading1"/>
        <w:rPr>
          <w:rStyle w:val="SubtleReference"/>
          <w:smallCaps w:val="0"/>
          <w:color w:val="000000" w:themeColor="text1"/>
        </w:rPr>
      </w:pPr>
      <w:bookmarkStart w:id="3" w:name="_Toc157430673"/>
      <w:r w:rsidRPr="00DC6097">
        <w:rPr>
          <w:rStyle w:val="SubtleReference"/>
          <w:smallCaps w:val="0"/>
          <w:color w:val="000000" w:themeColor="text1"/>
        </w:rPr>
        <w:lastRenderedPageBreak/>
        <w:t>Introd</w:t>
      </w:r>
      <w:r w:rsidR="000112E0" w:rsidRPr="00DC6097">
        <w:rPr>
          <w:rStyle w:val="SubtleReference"/>
          <w:smallCaps w:val="0"/>
          <w:color w:val="000000" w:themeColor="text1"/>
        </w:rPr>
        <w:t>u</w:t>
      </w:r>
      <w:r w:rsidRPr="00DC6097">
        <w:rPr>
          <w:rStyle w:val="SubtleReference"/>
          <w:smallCaps w:val="0"/>
          <w:color w:val="000000" w:themeColor="text1"/>
        </w:rPr>
        <w:t>ction</w:t>
      </w:r>
      <w:bookmarkEnd w:id="3"/>
    </w:p>
    <w:p w14:paraId="7B222544" w14:textId="12FDAD45" w:rsidR="00DE53A4" w:rsidRDefault="00DE53A4" w:rsidP="00DE53A4">
      <w:pPr>
        <w:pStyle w:val="Heading2"/>
      </w:pPr>
      <w:bookmarkStart w:id="4" w:name="_Toc157430674"/>
      <w:r>
        <w:t xml:space="preserve">Purpose of </w:t>
      </w:r>
      <w:r w:rsidR="00E70230">
        <w:t>t</w:t>
      </w:r>
      <w:r>
        <w:t xml:space="preserve">his </w:t>
      </w:r>
      <w:r w:rsidR="00E70230">
        <w:t>G</w:t>
      </w:r>
      <w:r>
        <w:t>uidance</w:t>
      </w:r>
      <w:bookmarkEnd w:id="4"/>
    </w:p>
    <w:p w14:paraId="2C27A2F8" w14:textId="486B2D1A" w:rsidR="00DE53A4" w:rsidRDefault="00165260" w:rsidP="00DE53A4">
      <w:pPr>
        <w:pStyle w:val="ListParagraph"/>
      </w:pPr>
      <w:r>
        <w:t xml:space="preserve">This guidance </w:t>
      </w:r>
      <w:r w:rsidR="00EB1D9A">
        <w:t>note has been prepared by Cannock Chase District Co</w:t>
      </w:r>
      <w:r w:rsidR="00D61D02">
        <w:t>uncil to provide guidance in relation to the delivery of Biodiversity Net Gain (BNG) and biodiversity enhancement in Cannock Chase District.</w:t>
      </w:r>
    </w:p>
    <w:p w14:paraId="59F15B4E" w14:textId="496E9DB5" w:rsidR="00DA2B32" w:rsidRDefault="00DA2B32" w:rsidP="00DE53A4">
      <w:pPr>
        <w:pStyle w:val="ListParagraph"/>
      </w:pPr>
      <w:r>
        <w:t xml:space="preserve">Through the </w:t>
      </w:r>
      <w:r w:rsidR="00C07E14">
        <w:t>Environment</w:t>
      </w:r>
      <w:r>
        <w:t xml:space="preserve"> Act 2021 and secondary legislation, the </w:t>
      </w:r>
      <w:r w:rsidR="00C07E14">
        <w:t>delivery</w:t>
      </w:r>
      <w:r>
        <w:t xml:space="preserve"> of B</w:t>
      </w:r>
      <w:r w:rsidR="00C07E14">
        <w:t xml:space="preserve">NG </w:t>
      </w:r>
      <w:r w:rsidR="004C7789">
        <w:t>will be a</w:t>
      </w:r>
      <w:r w:rsidR="00C07E14">
        <w:t xml:space="preserve"> mandatory requirement for </w:t>
      </w:r>
      <w:r w:rsidR="000A652D">
        <w:t>major</w:t>
      </w:r>
      <w:r w:rsidR="00C07E14">
        <w:t xml:space="preserve"> development</w:t>
      </w:r>
      <w:r w:rsidR="000A652D">
        <w:t>s</w:t>
      </w:r>
      <w:r w:rsidR="00C07E14">
        <w:t xml:space="preserve"> in England from </w:t>
      </w:r>
      <w:r w:rsidR="00732AEA">
        <w:t>12</w:t>
      </w:r>
      <w:r w:rsidR="00732AEA" w:rsidRPr="00732AEA">
        <w:rPr>
          <w:vertAlign w:val="superscript"/>
        </w:rPr>
        <w:t>th</w:t>
      </w:r>
      <w:r w:rsidR="00732AEA">
        <w:t xml:space="preserve"> February</w:t>
      </w:r>
      <w:r w:rsidR="00C07E14">
        <w:t xml:space="preserve"> 2024</w:t>
      </w:r>
      <w:r w:rsidR="000A652D">
        <w:t xml:space="preserve">, and for </w:t>
      </w:r>
      <w:r w:rsidR="00E75DEF">
        <w:t>small sites (</w:t>
      </w:r>
      <w:r w:rsidR="000A652D">
        <w:t>minor developments</w:t>
      </w:r>
      <w:r w:rsidR="00E75DEF">
        <w:t>)</w:t>
      </w:r>
      <w:r w:rsidR="000A652D">
        <w:t xml:space="preserve"> from 2</w:t>
      </w:r>
      <w:r w:rsidR="000A652D" w:rsidRPr="000A652D">
        <w:rPr>
          <w:vertAlign w:val="superscript"/>
        </w:rPr>
        <w:t>nd</w:t>
      </w:r>
      <w:r w:rsidR="000A652D">
        <w:t xml:space="preserve"> April 2024</w:t>
      </w:r>
      <w:r w:rsidR="00C07E14">
        <w:t>.</w:t>
      </w:r>
    </w:p>
    <w:p w14:paraId="6AD90674" w14:textId="3DA0F126" w:rsidR="00B41E62" w:rsidRDefault="00257730" w:rsidP="00DE53A4">
      <w:pPr>
        <w:pStyle w:val="ListParagraph"/>
      </w:pPr>
      <w:r>
        <w:t>The aim of this document is to support</w:t>
      </w:r>
      <w:r w:rsidR="00B41E62">
        <w:t xml:space="preserve"> </w:t>
      </w:r>
      <w:r w:rsidR="00B04665">
        <w:t>the implementation of the</w:t>
      </w:r>
      <w:r w:rsidR="00167E38">
        <w:t xml:space="preserve"> national</w:t>
      </w:r>
      <w:r w:rsidR="00B64CF0">
        <w:t xml:space="preserve"> </w:t>
      </w:r>
      <w:r w:rsidR="00167E38">
        <w:t>requirement for BNG and the</w:t>
      </w:r>
      <w:r w:rsidR="00B04665">
        <w:t xml:space="preserve"> emerging local plan policies SO7.1</w:t>
      </w:r>
      <w:r w:rsidR="00644F50">
        <w:t xml:space="preserve"> ‘</w:t>
      </w:r>
      <w:r w:rsidR="008869D9">
        <w:t>Protecting, Conserving and Enhancing Biodiversity and Geodiversity’ and SO7.2 ‘Biodiversity Net Gain’.</w:t>
      </w:r>
      <w:r>
        <w:t xml:space="preserve"> </w:t>
      </w:r>
      <w:r w:rsidR="00B80409">
        <w:t xml:space="preserve">Information provided within this guidance note is designed to </w:t>
      </w:r>
      <w:r w:rsidR="006634C6">
        <w:t>help applicants</w:t>
      </w:r>
      <w:r w:rsidR="00BC2583">
        <w:t xml:space="preserve">, </w:t>
      </w:r>
      <w:r w:rsidR="006634C6">
        <w:t>ecologists</w:t>
      </w:r>
      <w:r w:rsidR="00BC2583">
        <w:t xml:space="preserve"> and other interested parties</w:t>
      </w:r>
      <w:r w:rsidR="006634C6">
        <w:t xml:space="preserve"> understand the </w:t>
      </w:r>
      <w:r w:rsidR="00A81375">
        <w:t xml:space="preserve">Council’s </w:t>
      </w:r>
      <w:r w:rsidR="006634C6">
        <w:t xml:space="preserve">BNG process, </w:t>
      </w:r>
      <w:r w:rsidR="00A81375">
        <w:t>and to assist decision-making</w:t>
      </w:r>
      <w:r w:rsidR="00BC2583">
        <w:t>.</w:t>
      </w:r>
    </w:p>
    <w:p w14:paraId="3289C940" w14:textId="61ACEEC7" w:rsidR="00BC2583" w:rsidRDefault="00BC2583" w:rsidP="00DE53A4">
      <w:pPr>
        <w:pStyle w:val="ListParagraph"/>
      </w:pPr>
      <w:r>
        <w:t>This document set outs:</w:t>
      </w:r>
    </w:p>
    <w:p w14:paraId="0514F4A0" w14:textId="6AE65799" w:rsidR="00E96A16" w:rsidRDefault="00D10086" w:rsidP="00270B36">
      <w:pPr>
        <w:pStyle w:val="ListParagraph"/>
        <w:numPr>
          <w:ilvl w:val="0"/>
          <w:numId w:val="2"/>
        </w:numPr>
        <w:ind w:left="1134"/>
      </w:pPr>
      <w:r>
        <w:t>t</w:t>
      </w:r>
      <w:r w:rsidR="00E96A16">
        <w:t xml:space="preserve">he </w:t>
      </w:r>
      <w:r w:rsidR="00B03143">
        <w:t>need for biodiversity net gain</w:t>
      </w:r>
    </w:p>
    <w:p w14:paraId="191A3A4A" w14:textId="2F2B5ED8" w:rsidR="00B03143" w:rsidRDefault="00D10086" w:rsidP="00270B36">
      <w:pPr>
        <w:pStyle w:val="ListParagraph"/>
        <w:numPr>
          <w:ilvl w:val="0"/>
          <w:numId w:val="2"/>
        </w:numPr>
        <w:ind w:left="1134"/>
      </w:pPr>
      <w:r>
        <w:t>t</w:t>
      </w:r>
      <w:r w:rsidR="006C59D6">
        <w:t xml:space="preserve">he national and local planning policies and supporting </w:t>
      </w:r>
      <w:proofErr w:type="gramStart"/>
      <w:r w:rsidR="003339F2">
        <w:t>guidance</w:t>
      </w:r>
      <w:proofErr w:type="gramEnd"/>
    </w:p>
    <w:p w14:paraId="31D56A6A" w14:textId="5E6E83B5" w:rsidR="003339F2" w:rsidRDefault="00D10086" w:rsidP="00270B36">
      <w:pPr>
        <w:pStyle w:val="ListParagraph"/>
        <w:numPr>
          <w:ilvl w:val="0"/>
          <w:numId w:val="2"/>
        </w:numPr>
        <w:ind w:left="1134"/>
      </w:pPr>
      <w:r>
        <w:t>t</w:t>
      </w:r>
      <w:r w:rsidR="003339F2">
        <w:t>he requirements for delivering BNG and biodiversity enhancement with</w:t>
      </w:r>
      <w:r w:rsidR="002226F8">
        <w:t>in</w:t>
      </w:r>
      <w:r w:rsidR="003339F2">
        <w:t xml:space="preserve"> Cannock Chase District</w:t>
      </w:r>
    </w:p>
    <w:p w14:paraId="76B1E3B3" w14:textId="643419AF" w:rsidR="003339F2" w:rsidRDefault="00D10086" w:rsidP="00270B36">
      <w:pPr>
        <w:pStyle w:val="ListParagraph"/>
        <w:numPr>
          <w:ilvl w:val="0"/>
          <w:numId w:val="2"/>
        </w:numPr>
        <w:ind w:left="1134"/>
      </w:pPr>
      <w:r>
        <w:t>t</w:t>
      </w:r>
      <w:r w:rsidR="00816850">
        <w:t xml:space="preserve">he information that should be submitted with planning applications to </w:t>
      </w:r>
      <w:r w:rsidR="00526645">
        <w:t xml:space="preserve">demonstrate BNG has been </w:t>
      </w:r>
      <w:proofErr w:type="gramStart"/>
      <w:r w:rsidR="00526645">
        <w:t>met</w:t>
      </w:r>
      <w:proofErr w:type="gramEnd"/>
    </w:p>
    <w:p w14:paraId="7211C3E6" w14:textId="13F82895" w:rsidR="00526645" w:rsidRDefault="00D10086" w:rsidP="00270B36">
      <w:pPr>
        <w:pStyle w:val="ListParagraph"/>
        <w:numPr>
          <w:ilvl w:val="0"/>
          <w:numId w:val="2"/>
        </w:numPr>
        <w:ind w:left="1134"/>
      </w:pPr>
      <w:r>
        <w:t>t</w:t>
      </w:r>
      <w:r w:rsidR="00526645">
        <w:t>he options available to applicants if BNG</w:t>
      </w:r>
      <w:r w:rsidR="00FE5FB8">
        <w:t xml:space="preserve"> cannot be achieved within the development site</w:t>
      </w:r>
      <w:r w:rsidR="0053227F">
        <w:t xml:space="preserve"> (</w:t>
      </w:r>
      <w:r w:rsidR="00071566">
        <w:t>biodiversity off-setting)</w:t>
      </w:r>
    </w:p>
    <w:p w14:paraId="389A189C" w14:textId="6968A592" w:rsidR="00FE5FB8" w:rsidRDefault="00D10086" w:rsidP="00270B36">
      <w:pPr>
        <w:pStyle w:val="ListParagraph"/>
        <w:numPr>
          <w:ilvl w:val="0"/>
          <w:numId w:val="2"/>
        </w:numPr>
        <w:ind w:left="1134"/>
      </w:pPr>
      <w:r>
        <w:t xml:space="preserve">the relationship between </w:t>
      </w:r>
      <w:r w:rsidR="009E60D2">
        <w:t>BNG</w:t>
      </w:r>
      <w:r w:rsidR="00B20C19">
        <w:t xml:space="preserve"> and </w:t>
      </w:r>
      <w:r w:rsidR="00B63824">
        <w:t xml:space="preserve">wider nature recovery within the </w:t>
      </w:r>
      <w:r w:rsidR="009E60D2">
        <w:t xml:space="preserve">District and </w:t>
      </w:r>
      <w:r w:rsidR="00B63824">
        <w:t>Staffordshire</w:t>
      </w:r>
    </w:p>
    <w:p w14:paraId="0E664017" w14:textId="36F1F47A" w:rsidR="00DE53A4" w:rsidRPr="00DE53A4" w:rsidRDefault="00DE53A4" w:rsidP="00DE53A4">
      <w:pPr>
        <w:pStyle w:val="Heading2"/>
      </w:pPr>
      <w:bookmarkStart w:id="5" w:name="_Toc157430675"/>
      <w:r>
        <w:t>What is Biodiversity Net Gain (BNG)</w:t>
      </w:r>
      <w:bookmarkEnd w:id="5"/>
    </w:p>
    <w:p w14:paraId="60A0ED1E" w14:textId="758B36BE" w:rsidR="000112E0" w:rsidRDefault="000D64B3" w:rsidP="00A10D83">
      <w:pPr>
        <w:pStyle w:val="ListParagraph"/>
      </w:pPr>
      <w:r>
        <w:t>Biodiversity</w:t>
      </w:r>
      <w:r w:rsidR="00F81EC5">
        <w:t xml:space="preserve"> net gain (BNG) </w:t>
      </w:r>
      <w:r>
        <w:t xml:space="preserve">is an approach to development, and/or land management, that aims </w:t>
      </w:r>
      <w:r w:rsidR="00D63F40">
        <w:t xml:space="preserve">to contribute to the recovery of nature and </w:t>
      </w:r>
      <w:r>
        <w:t xml:space="preserve">to leave the natural environment in a </w:t>
      </w:r>
      <w:r w:rsidR="00CB2C19">
        <w:t>measurably</w:t>
      </w:r>
      <w:r>
        <w:t xml:space="preserve"> better state than it was beforehand.</w:t>
      </w:r>
    </w:p>
    <w:p w14:paraId="19E1490F" w14:textId="7F20A74B" w:rsidR="00E52A62" w:rsidRDefault="00E52A62" w:rsidP="00A10D83">
      <w:pPr>
        <w:pStyle w:val="ListParagraph"/>
      </w:pPr>
      <w:r>
        <w:t>When designed and delivered well, biodiversity net gain can secure benefits for nature, people, places, and for the economy.</w:t>
      </w:r>
      <w:r w:rsidR="0011787B">
        <w:t xml:space="preserve"> </w:t>
      </w:r>
    </w:p>
    <w:p w14:paraId="0D93B333" w14:textId="5397A228" w:rsidR="00BE0E55" w:rsidRDefault="00BE0E55" w:rsidP="00A10D83">
      <w:pPr>
        <w:pStyle w:val="ListParagraph"/>
      </w:pPr>
      <w:r>
        <w:t>Although certain sites are protected, there have been limited mechan</w:t>
      </w:r>
      <w:r w:rsidR="0061026B">
        <w:t xml:space="preserve">isms to value, maintain, </w:t>
      </w:r>
      <w:proofErr w:type="gramStart"/>
      <w:r w:rsidR="0061026B">
        <w:t>enhance</w:t>
      </w:r>
      <w:proofErr w:type="gramEnd"/>
      <w:r w:rsidR="0061026B">
        <w:t xml:space="preserve"> or create wider habitats. As a result, habitats have continued to be lost to development, reducing nature</w:t>
      </w:r>
      <w:r w:rsidR="00012313">
        <w:t xml:space="preserve">’s ability to connect and thrive. Therefore, most developments are now required to deliver a minimum </w:t>
      </w:r>
      <w:r w:rsidR="00717943">
        <w:t>uplift</w:t>
      </w:r>
      <w:r w:rsidR="00AA2291">
        <w:t xml:space="preserve"> in biodiversity</w:t>
      </w:r>
      <w:r w:rsidR="0066369E">
        <w:t xml:space="preserve"> of </w:t>
      </w:r>
      <w:r w:rsidR="00012313">
        <w:t xml:space="preserve">10% </w:t>
      </w:r>
      <w:r w:rsidR="0066369E">
        <w:t>compared to the pre-development baseline. This is measured by an assessment of the quality</w:t>
      </w:r>
      <w:r w:rsidR="00D03A56">
        <w:t xml:space="preserve">, condition and extent of habitats present before and after the development. A standard metric supplied by the government must be used to calculate the biodiversity change. </w:t>
      </w:r>
    </w:p>
    <w:p w14:paraId="718CD131" w14:textId="1F5214DB" w:rsidR="00157BF7" w:rsidRDefault="009003BF" w:rsidP="00A10D83">
      <w:pPr>
        <w:pStyle w:val="ListParagraph"/>
      </w:pPr>
      <w:r>
        <w:t>Developers must</w:t>
      </w:r>
      <w:r w:rsidR="001565FE">
        <w:t xml:space="preserve"> design developments to</w:t>
      </w:r>
      <w:r>
        <w:t xml:space="preserve"> try to avoid loss</w:t>
      </w:r>
      <w:r w:rsidR="009E186E">
        <w:t xml:space="preserve"> or deterioration</w:t>
      </w:r>
      <w:r>
        <w:t xml:space="preserve"> of habitat </w:t>
      </w:r>
      <w:r w:rsidR="007965D2">
        <w:t>on</w:t>
      </w:r>
      <w:r w:rsidR="00EC3BA4">
        <w:t xml:space="preserve"> land where development works are </w:t>
      </w:r>
      <w:r w:rsidR="00274062">
        <w:t>planned</w:t>
      </w:r>
      <w:r w:rsidR="00944889">
        <w:t xml:space="preserve">. If this cannot be achieved, habitat enhancements and </w:t>
      </w:r>
      <w:r w:rsidR="00D24887">
        <w:lastRenderedPageBreak/>
        <w:t xml:space="preserve">habitat creation on-site must be considered in the first instance, before off-site habitat enhancement and creation is explored. </w:t>
      </w:r>
      <w:r w:rsidR="00274062">
        <w:t xml:space="preserve"> </w:t>
      </w:r>
    </w:p>
    <w:p w14:paraId="4DDE3766" w14:textId="02637C09" w:rsidR="00451A43" w:rsidRDefault="00E06635" w:rsidP="00A10D83">
      <w:pPr>
        <w:pStyle w:val="ListParagraph"/>
      </w:pPr>
      <w:r>
        <w:t>On</w:t>
      </w:r>
      <w:r w:rsidR="00451A43">
        <w:t>-site means the land the development work is on</w:t>
      </w:r>
      <w:r w:rsidR="007468C1">
        <w:t xml:space="preserve"> (i.e. the redline planning application boundary)</w:t>
      </w:r>
      <w:r w:rsidR="00451A43">
        <w:t>, and off-site is</w:t>
      </w:r>
      <w:r>
        <w:t xml:space="preserve"> either developer-owned</w:t>
      </w:r>
      <w:r w:rsidR="00451A43">
        <w:t xml:space="preserve"> </w:t>
      </w:r>
      <w:r w:rsidR="001C7419">
        <w:t xml:space="preserve">land </w:t>
      </w:r>
      <w:r w:rsidR="00564B15">
        <w:t>outside of</w:t>
      </w:r>
      <w:r w:rsidR="001C7419">
        <w:t xml:space="preserve"> the </w:t>
      </w:r>
      <w:r w:rsidR="007468C1">
        <w:t>redline boundary</w:t>
      </w:r>
      <w:r w:rsidR="001C7419">
        <w:t xml:space="preserve">, </w:t>
      </w:r>
      <w:r>
        <w:t xml:space="preserve">or </w:t>
      </w:r>
      <w:r w:rsidR="00921FDC">
        <w:t xml:space="preserve">units bought from a </w:t>
      </w:r>
      <w:r w:rsidR="00AC1F1C">
        <w:t>habitat provider</w:t>
      </w:r>
      <w:r w:rsidR="00921FDC">
        <w:t>.</w:t>
      </w:r>
      <w:r w:rsidR="00564B15">
        <w:t xml:space="preserve"> BNG can be achieved on-site, off-site or through a combination of on-site and off-site measures.</w:t>
      </w:r>
      <w:r w:rsidR="00921FDC">
        <w:t xml:space="preserve"> If on-site or off-site land cannot be used, </w:t>
      </w:r>
      <w:r w:rsidR="00FD4047">
        <w:t>statutory credits must be bought from the government, although this must be a last resort</w:t>
      </w:r>
      <w:r w:rsidR="00EA4E05">
        <w:t xml:space="preserve">. </w:t>
      </w:r>
    </w:p>
    <w:p w14:paraId="1CF5FD25" w14:textId="5A77869A" w:rsidR="00BA6296" w:rsidRDefault="00BA6296" w:rsidP="00A10D83">
      <w:pPr>
        <w:pStyle w:val="ListParagraph"/>
      </w:pPr>
      <w:r>
        <w:t>The approach to BNG</w:t>
      </w:r>
      <w:r w:rsidR="00D7659C">
        <w:t>, which is a habitat-based approach,</w:t>
      </w:r>
      <w:r>
        <w:t xml:space="preserve"> does not </w:t>
      </w:r>
      <w:r w:rsidR="00CD7D18">
        <w:t>override other biodiversity</w:t>
      </w:r>
      <w:r w:rsidR="00FD4181">
        <w:t>-</w:t>
      </w:r>
      <w:r w:rsidR="00324254">
        <w:t xml:space="preserve">related principles or related legislation, </w:t>
      </w:r>
      <w:r w:rsidR="001D5064">
        <w:t xml:space="preserve">with </w:t>
      </w:r>
      <w:r w:rsidR="00324254">
        <w:t>protected/priority</w:t>
      </w:r>
      <w:r w:rsidR="001D5064">
        <w:t xml:space="preserve"> species and designated wildlife site</w:t>
      </w:r>
      <w:r w:rsidR="003E4BC7">
        <w:t>s</w:t>
      </w:r>
      <w:r w:rsidR="001D5064">
        <w:t xml:space="preserve"> being covered by other legislation/policy requirements.</w:t>
      </w:r>
    </w:p>
    <w:p w14:paraId="5DE795D5" w14:textId="614A2F4E" w:rsidR="00E63005" w:rsidRPr="00A10D83" w:rsidRDefault="00303489" w:rsidP="00A10D83">
      <w:pPr>
        <w:pStyle w:val="ListParagraph"/>
      </w:pPr>
      <w:r>
        <w:t>Biodiversity</w:t>
      </w:r>
      <w:r w:rsidR="00E63005">
        <w:t xml:space="preserve"> net gain information will need to be submitted with a planning application and a final </w:t>
      </w:r>
      <w:hyperlink r:id="rId8" w:history="1">
        <w:r w:rsidRPr="00F25199">
          <w:rPr>
            <w:rStyle w:val="Hyperlink"/>
          </w:rPr>
          <w:t>Biodiversity</w:t>
        </w:r>
        <w:r w:rsidR="00E63005" w:rsidRPr="00F25199">
          <w:rPr>
            <w:rStyle w:val="Hyperlink"/>
          </w:rPr>
          <w:t xml:space="preserve"> Gain Plan</w:t>
        </w:r>
      </w:hyperlink>
      <w:r w:rsidR="00E63005">
        <w:t xml:space="preserve"> must be submitted and </w:t>
      </w:r>
      <w:r>
        <w:t>approved</w:t>
      </w:r>
      <w:r w:rsidR="00E63005">
        <w:t xml:space="preserve"> by the </w:t>
      </w:r>
      <w:r w:rsidR="002046D1">
        <w:t>Local Planning Authority</w:t>
      </w:r>
      <w:r>
        <w:t xml:space="preserve"> prior to the commencement of the development.</w:t>
      </w:r>
    </w:p>
    <w:p w14:paraId="3EB28E43" w14:textId="59F785E7" w:rsidR="00A10D83" w:rsidRDefault="00A10D83">
      <w:r>
        <w:br w:type="page"/>
      </w:r>
    </w:p>
    <w:p w14:paraId="07D8CA7C" w14:textId="717C1077" w:rsidR="00A10D83" w:rsidRDefault="00A10D83" w:rsidP="00A10D83">
      <w:pPr>
        <w:pStyle w:val="Heading1"/>
      </w:pPr>
      <w:bookmarkStart w:id="6" w:name="_Toc157430676"/>
      <w:r>
        <w:lastRenderedPageBreak/>
        <w:t xml:space="preserve">Policy </w:t>
      </w:r>
      <w:r w:rsidR="00E70230">
        <w:t>B</w:t>
      </w:r>
      <w:r>
        <w:t>ackground</w:t>
      </w:r>
      <w:bookmarkEnd w:id="6"/>
    </w:p>
    <w:p w14:paraId="66E73870" w14:textId="69583A9B" w:rsidR="00466469" w:rsidRDefault="00F45261" w:rsidP="00466469">
      <w:pPr>
        <w:pStyle w:val="ListParagraph"/>
      </w:pPr>
      <w:r>
        <w:t xml:space="preserve">The protection and recovery of nature </w:t>
      </w:r>
      <w:r w:rsidR="00543D31">
        <w:t xml:space="preserve">is enshrined in </w:t>
      </w:r>
      <w:r w:rsidR="0009514B">
        <w:t>nation</w:t>
      </w:r>
      <w:r w:rsidR="00646F52">
        <w:t xml:space="preserve">al </w:t>
      </w:r>
      <w:r w:rsidR="00CC06B1">
        <w:t xml:space="preserve">primary and secondary </w:t>
      </w:r>
      <w:r w:rsidR="0009514B">
        <w:t>legislation</w:t>
      </w:r>
      <w:r w:rsidR="00C42DAF">
        <w:t xml:space="preserve"> and is supported through a range of national and local policies and </w:t>
      </w:r>
      <w:r w:rsidR="00F809F7">
        <w:t>strategies.</w:t>
      </w:r>
      <w:r w:rsidR="00646F52">
        <w:t xml:space="preserve"> </w:t>
      </w:r>
    </w:p>
    <w:p w14:paraId="53D3E2CC" w14:textId="4D4C8780" w:rsidR="00D555F7" w:rsidRDefault="00D555F7" w:rsidP="00D555F7">
      <w:pPr>
        <w:pStyle w:val="Heading2"/>
      </w:pPr>
      <w:bookmarkStart w:id="7" w:name="_Toc157430677"/>
      <w:r>
        <w:t>The Environment Act 2021</w:t>
      </w:r>
      <w:bookmarkEnd w:id="7"/>
    </w:p>
    <w:p w14:paraId="1EC51844" w14:textId="18F8B9F1" w:rsidR="00D555F7" w:rsidRDefault="002D312C" w:rsidP="00466469">
      <w:pPr>
        <w:pStyle w:val="ListParagraph"/>
      </w:pPr>
      <w:r>
        <w:t xml:space="preserve">Under the </w:t>
      </w:r>
      <w:hyperlink r:id="rId9" w:history="1">
        <w:r w:rsidRPr="008A49D6">
          <w:rPr>
            <w:rStyle w:val="Hyperlink"/>
          </w:rPr>
          <w:t>Environment Act 2021</w:t>
        </w:r>
      </w:hyperlink>
      <w:r>
        <w:t>, all planning permissions granted in England (with a few ex</w:t>
      </w:r>
      <w:r w:rsidR="00BC17F4">
        <w:t>emptions)</w:t>
      </w:r>
      <w:r w:rsidR="00756ABB">
        <w:t xml:space="preserve"> will have to deliver at least 10% </w:t>
      </w:r>
      <w:r w:rsidR="00614296">
        <w:t xml:space="preserve">biodiversity net gain. This will apply </w:t>
      </w:r>
      <w:r w:rsidR="0068479C">
        <w:t xml:space="preserve">from </w:t>
      </w:r>
      <w:r w:rsidR="00E13114">
        <w:t>12</w:t>
      </w:r>
      <w:r w:rsidR="00E13114" w:rsidRPr="00E13114">
        <w:rPr>
          <w:vertAlign w:val="superscript"/>
        </w:rPr>
        <w:t>th</w:t>
      </w:r>
      <w:r w:rsidR="00E13114">
        <w:t xml:space="preserve"> February</w:t>
      </w:r>
      <w:r w:rsidR="0068479C">
        <w:t xml:space="preserve"> 2024 for development in the Town and Country Planning Act 1990, unless e</w:t>
      </w:r>
      <w:r w:rsidR="00BE712F">
        <w:t>xempt</w:t>
      </w:r>
      <w:r w:rsidR="0068479C">
        <w:t>. It will apply to small sites from</w:t>
      </w:r>
      <w:r w:rsidR="00743D2A">
        <w:t xml:space="preserve"> 2</w:t>
      </w:r>
      <w:r w:rsidR="00743D2A" w:rsidRPr="00743D2A">
        <w:rPr>
          <w:vertAlign w:val="superscript"/>
        </w:rPr>
        <w:t>nd</w:t>
      </w:r>
      <w:r w:rsidR="00743D2A">
        <w:t xml:space="preserve"> </w:t>
      </w:r>
      <w:r w:rsidR="0068479C">
        <w:t xml:space="preserve">April 2024. </w:t>
      </w:r>
    </w:p>
    <w:p w14:paraId="2945C6F2" w14:textId="7692B40B" w:rsidR="00BE712F" w:rsidRDefault="00BE712F" w:rsidP="00466469">
      <w:pPr>
        <w:pStyle w:val="ListParagraph"/>
      </w:pPr>
      <w:r>
        <w:t xml:space="preserve">BNG will be measured using </w:t>
      </w:r>
      <w:r w:rsidR="00FB7F9B">
        <w:t xml:space="preserve">the </w:t>
      </w:r>
      <w:r w:rsidR="00B40AD1">
        <w:t>statutory</w:t>
      </w:r>
      <w:r>
        <w:t xml:space="preserve"> biodiversity </w:t>
      </w:r>
      <w:r w:rsidR="00062739">
        <w:t xml:space="preserve">metric and </w:t>
      </w:r>
      <w:r w:rsidR="00532EBB">
        <w:t xml:space="preserve">the extent and management of </w:t>
      </w:r>
      <w:r w:rsidR="00062739">
        <w:t>habitats will need to be secured for at least 30 years. This sits alongside</w:t>
      </w:r>
      <w:r w:rsidR="00860504">
        <w:t xml:space="preserve"> a strengthened legal duty for public bodies to conserve and enhance </w:t>
      </w:r>
      <w:r w:rsidR="001020F7">
        <w:t>biodiversity</w:t>
      </w:r>
      <w:r w:rsidR="00860504">
        <w:t>, new biodiversity reporting requirements for local authorities, and mandator</w:t>
      </w:r>
      <w:r w:rsidR="001020F7">
        <w:t>y spatial strategies for nature known as Local Nature Recovery Strategies (LNRS).</w:t>
      </w:r>
    </w:p>
    <w:p w14:paraId="72F165FF" w14:textId="6775FE6F" w:rsidR="001F4128" w:rsidRDefault="001F4128" w:rsidP="00E54F9D">
      <w:pPr>
        <w:pStyle w:val="Heading2"/>
      </w:pPr>
      <w:bookmarkStart w:id="8" w:name="_Toc157430678"/>
      <w:r>
        <w:t>The Government’s 25 Year Environment Plan</w:t>
      </w:r>
      <w:bookmarkEnd w:id="8"/>
    </w:p>
    <w:p w14:paraId="34A59105" w14:textId="22BD30F3" w:rsidR="001F4128" w:rsidRDefault="002E3294" w:rsidP="00466469">
      <w:pPr>
        <w:pStyle w:val="ListParagraph"/>
      </w:pPr>
      <w:r>
        <w:t xml:space="preserve">The </w:t>
      </w:r>
      <w:hyperlink r:id="rId10" w:history="1">
        <w:r w:rsidRPr="00E54F9D">
          <w:rPr>
            <w:rStyle w:val="Hyperlink"/>
          </w:rPr>
          <w:t>25</w:t>
        </w:r>
        <w:r w:rsidR="0026566A" w:rsidRPr="00E54F9D">
          <w:rPr>
            <w:rStyle w:val="Hyperlink"/>
          </w:rPr>
          <w:t xml:space="preserve"> Year Environment Plan</w:t>
        </w:r>
      </w:hyperlink>
      <w:r w:rsidR="0026566A">
        <w:t xml:space="preserve"> sets out the Government’s long-term approach to protecting and enha</w:t>
      </w:r>
      <w:r w:rsidR="00F35D78">
        <w:t xml:space="preserve">ncing </w:t>
      </w:r>
      <w:r w:rsidR="00910162">
        <w:t>natural</w:t>
      </w:r>
      <w:r w:rsidR="00F35D78">
        <w:t xml:space="preserve"> landscapes and habitats in England</w:t>
      </w:r>
      <w:r w:rsidR="00CA558F">
        <w:t xml:space="preserve">, with the overarching ambition to ‘leave our environment </w:t>
      </w:r>
      <w:r w:rsidR="00267967">
        <w:t>in a better state than we found it and to pass on to the next generation a natural environment protected and enhanced for the future</w:t>
      </w:r>
      <w:r w:rsidR="004E1AF1">
        <w:t>’</w:t>
      </w:r>
      <w:r w:rsidR="00267967">
        <w:t>. Th</w:t>
      </w:r>
      <w:r w:rsidR="005127D8">
        <w:t xml:space="preserve">is ambition includes working in partnership with </w:t>
      </w:r>
      <w:r w:rsidR="000C3F37">
        <w:t xml:space="preserve">other Government bodies, local planning </w:t>
      </w:r>
      <w:r w:rsidR="006B5ED5">
        <w:t>authorities</w:t>
      </w:r>
      <w:r w:rsidR="000C3F37">
        <w:t xml:space="preserve">, </w:t>
      </w:r>
      <w:proofErr w:type="gramStart"/>
      <w:r w:rsidR="000C3F37">
        <w:t>developers</w:t>
      </w:r>
      <w:proofErr w:type="gramEnd"/>
      <w:r w:rsidR="006B5ED5">
        <w:t xml:space="preserve"> and other interested parties</w:t>
      </w:r>
      <w:r w:rsidR="000C3F37">
        <w:t xml:space="preserve"> to mainstream the use of </w:t>
      </w:r>
      <w:r w:rsidR="00667EBE">
        <w:t xml:space="preserve">existing biodiversity net gain </w:t>
      </w:r>
      <w:r w:rsidR="006B5ED5">
        <w:t>approaches</w:t>
      </w:r>
      <w:r w:rsidR="00667EBE">
        <w:t xml:space="preserve"> within the planning system, and to expand the net gain approaches use</w:t>
      </w:r>
      <w:r w:rsidR="00532EBB">
        <w:t>d</w:t>
      </w:r>
      <w:r w:rsidR="00667EBE">
        <w:t xml:space="preserve"> for biodiversity</w:t>
      </w:r>
      <w:r w:rsidR="00C55C7E">
        <w:t>,</w:t>
      </w:r>
      <w:r w:rsidR="00906F93">
        <w:t xml:space="preserve"> </w:t>
      </w:r>
      <w:r w:rsidR="00C55C7E">
        <w:t>which</w:t>
      </w:r>
      <w:r w:rsidR="00667EBE">
        <w:t xml:space="preserve"> </w:t>
      </w:r>
      <w:r w:rsidR="002F3174">
        <w:t xml:space="preserve">include wider natural capital benefits. </w:t>
      </w:r>
    </w:p>
    <w:p w14:paraId="26C02158" w14:textId="58027821" w:rsidR="000F7B56" w:rsidRDefault="000F7B56" w:rsidP="000F7B56">
      <w:pPr>
        <w:pStyle w:val="Heading2"/>
      </w:pPr>
      <w:bookmarkStart w:id="9" w:name="_Toc157430679"/>
      <w:r>
        <w:t xml:space="preserve">The </w:t>
      </w:r>
      <w:r w:rsidR="00D165E7">
        <w:t>Environmental Improvement Plan 2023</w:t>
      </w:r>
      <w:bookmarkEnd w:id="9"/>
    </w:p>
    <w:p w14:paraId="69601986" w14:textId="184CBCCA" w:rsidR="000F7B56" w:rsidRDefault="000F7B56" w:rsidP="00007F95">
      <w:pPr>
        <w:pStyle w:val="ListParagraph"/>
      </w:pPr>
      <w:r>
        <w:t xml:space="preserve">The </w:t>
      </w:r>
      <w:hyperlink r:id="rId11" w:history="1">
        <w:r w:rsidR="00D165E7" w:rsidRPr="00C13D29">
          <w:rPr>
            <w:rStyle w:val="Hyperlink"/>
          </w:rPr>
          <w:t>Environmental Improvement Plan</w:t>
        </w:r>
      </w:hyperlink>
      <w:r>
        <w:t xml:space="preserve"> </w:t>
      </w:r>
      <w:r w:rsidR="00196E1F">
        <w:t>is the first rev</w:t>
      </w:r>
      <w:r w:rsidR="00564F7D">
        <w:t>iew</w:t>
      </w:r>
      <w:r w:rsidR="00196E1F">
        <w:t xml:space="preserve"> of the </w:t>
      </w:r>
      <w:r w:rsidR="00564F7D">
        <w:t xml:space="preserve">25 Year Environment Plan. It reinforces </w:t>
      </w:r>
      <w:r w:rsidR="00A64E33">
        <w:t xml:space="preserve">the intent of the 25 Year Environment </w:t>
      </w:r>
      <w:r w:rsidR="00893970">
        <w:t>Plan and</w:t>
      </w:r>
      <w:r w:rsidR="00A64E33">
        <w:t xml:space="preserve"> set</w:t>
      </w:r>
      <w:r w:rsidR="00A63411">
        <w:t>s</w:t>
      </w:r>
      <w:r w:rsidR="00A64E33">
        <w:t xml:space="preserve"> out the plan to deliver the 10 goals set out in the 25 Year Environment Plan. </w:t>
      </w:r>
      <w:r w:rsidR="00472066">
        <w:t xml:space="preserve">The apex goal is to halt the decline in </w:t>
      </w:r>
      <w:r w:rsidR="00365B2F">
        <w:t>biodiversity</w:t>
      </w:r>
      <w:r w:rsidR="00F556CF">
        <w:t>, which include</w:t>
      </w:r>
      <w:r w:rsidR="00C146F0">
        <w:t>s</w:t>
      </w:r>
      <w:r w:rsidR="00F556CF">
        <w:t xml:space="preserve"> the implementation </w:t>
      </w:r>
      <w:r w:rsidR="00B873FA">
        <w:t>of</w:t>
      </w:r>
      <w:r w:rsidR="00F556CF">
        <w:t xml:space="preserve"> the Environment Act 2021</w:t>
      </w:r>
      <w:r w:rsidR="005345F8">
        <w:t>.</w:t>
      </w:r>
      <w:r w:rsidR="00B873FA">
        <w:t xml:space="preserve"> </w:t>
      </w:r>
    </w:p>
    <w:p w14:paraId="6C47E35F" w14:textId="74C80579" w:rsidR="001F4128" w:rsidRDefault="001F4128" w:rsidP="009B4203">
      <w:pPr>
        <w:pStyle w:val="Heading2"/>
      </w:pPr>
      <w:bookmarkStart w:id="10" w:name="_Toc157430680"/>
      <w:r>
        <w:t>National Planning Policy Framework</w:t>
      </w:r>
      <w:bookmarkEnd w:id="10"/>
    </w:p>
    <w:p w14:paraId="6F1A4D36" w14:textId="5D1BCE42" w:rsidR="001F4128" w:rsidRDefault="00F64C22" w:rsidP="00466469">
      <w:pPr>
        <w:pStyle w:val="ListParagraph"/>
      </w:pPr>
      <w:r>
        <w:t xml:space="preserve">Biodiversity </w:t>
      </w:r>
      <w:r w:rsidR="00850FBE">
        <w:t xml:space="preserve">enhancement and measurable net gain is </w:t>
      </w:r>
      <w:r w:rsidR="002F4212">
        <w:t xml:space="preserve">referred to in </w:t>
      </w:r>
      <w:r w:rsidR="002B2B78">
        <w:t xml:space="preserve">the </w:t>
      </w:r>
      <w:r w:rsidR="002F4212">
        <w:t>N</w:t>
      </w:r>
      <w:r w:rsidR="00F4026D">
        <w:t>ational Planning Policy Framework (NPPF)</w:t>
      </w:r>
      <w:r w:rsidR="00FE5F9C">
        <w:t xml:space="preserve"> </w:t>
      </w:r>
      <w:r w:rsidR="0080318A">
        <w:t>2023</w:t>
      </w:r>
      <w:r w:rsidR="004E62BB">
        <w:t xml:space="preserve">, which has considerable weight in the planning decision-making process. </w:t>
      </w:r>
      <w:hyperlink r:id="rId12" w:history="1">
        <w:r w:rsidR="009F2EAB" w:rsidRPr="00AB318E">
          <w:rPr>
            <w:rStyle w:val="Hyperlink"/>
          </w:rPr>
          <w:t>Chapter 15 of the NPPF</w:t>
        </w:r>
      </w:hyperlink>
      <w:r w:rsidR="009F2EAB">
        <w:t xml:space="preserve"> states that the planning system </w:t>
      </w:r>
      <w:r w:rsidR="005E5FA7">
        <w:t>should contribute to and enhance the natural and local environment by protecting and enhancing</w:t>
      </w:r>
      <w:r w:rsidR="009B4203">
        <w:t xml:space="preserve"> valued </w:t>
      </w:r>
      <w:r w:rsidR="00827B93">
        <w:t>landscapes</w:t>
      </w:r>
      <w:r w:rsidR="009B4203">
        <w:t>,</w:t>
      </w:r>
      <w:r w:rsidR="005E5FA7">
        <w:t xml:space="preserve"> sites of biodiversity or geological value and soils, and minimising impacts on and providing net gains for biodiversity, including </w:t>
      </w:r>
      <w:r w:rsidR="002002F5">
        <w:t xml:space="preserve">by establishing more resilient, coherent ecological networks. </w:t>
      </w:r>
    </w:p>
    <w:p w14:paraId="6948FEC1" w14:textId="12BA5D1D" w:rsidR="00355A7A" w:rsidRDefault="00F86AC5" w:rsidP="00466469">
      <w:pPr>
        <w:pStyle w:val="ListParagraph"/>
      </w:pPr>
      <w:r>
        <w:t xml:space="preserve">Principles that local planning </w:t>
      </w:r>
      <w:r w:rsidR="004A4247">
        <w:t>authorities</w:t>
      </w:r>
      <w:r>
        <w:t xml:space="preserve"> should apply when </w:t>
      </w:r>
      <w:r w:rsidR="004A4247">
        <w:t>determining</w:t>
      </w:r>
      <w:r>
        <w:t xml:space="preserve"> planning </w:t>
      </w:r>
      <w:r w:rsidR="004A4247">
        <w:t>applications</w:t>
      </w:r>
      <w:r>
        <w:t xml:space="preserve"> are set </w:t>
      </w:r>
      <w:r w:rsidR="00D23D41">
        <w:t xml:space="preserve">out in </w:t>
      </w:r>
      <w:r w:rsidR="004A4247">
        <w:t>paragraph</w:t>
      </w:r>
      <w:r w:rsidR="00D23D41">
        <w:t xml:space="preserve"> 180 of NPPF. These include </w:t>
      </w:r>
      <w:r w:rsidR="004A4247">
        <w:t xml:space="preserve">the application of the mitigation hierarchy, </w:t>
      </w:r>
      <w:r w:rsidR="00402855">
        <w:t xml:space="preserve">development in relation to </w:t>
      </w:r>
      <w:r w:rsidR="00FC64AA">
        <w:t>Sites of Special Scientific Interest (SSSI)</w:t>
      </w:r>
      <w:r w:rsidR="00886474">
        <w:t xml:space="preserve"> and</w:t>
      </w:r>
      <w:r w:rsidR="00FC64AA">
        <w:t xml:space="preserve"> irreplaceable habitats</w:t>
      </w:r>
      <w:r w:rsidR="00886474">
        <w:t xml:space="preserve">, and </w:t>
      </w:r>
      <w:r w:rsidR="00914BB1">
        <w:t xml:space="preserve">opportunities to </w:t>
      </w:r>
      <w:r w:rsidR="00AA23B6">
        <w:t>conserve</w:t>
      </w:r>
      <w:r w:rsidR="00914BB1">
        <w:t xml:space="preserve"> or enhance biodiversity, </w:t>
      </w:r>
      <w:r w:rsidR="00AA23B6">
        <w:t>especially where this can secure measurable net gains for biodiversity.</w:t>
      </w:r>
    </w:p>
    <w:p w14:paraId="4F5FDF56" w14:textId="48C824A9" w:rsidR="001F4128" w:rsidRDefault="001F4128" w:rsidP="00AA23B6">
      <w:pPr>
        <w:pStyle w:val="Heading2"/>
      </w:pPr>
      <w:bookmarkStart w:id="11" w:name="_Toc157430681"/>
      <w:r>
        <w:lastRenderedPageBreak/>
        <w:t>National Planning Practice Guidance</w:t>
      </w:r>
      <w:bookmarkEnd w:id="11"/>
    </w:p>
    <w:p w14:paraId="189DF64B" w14:textId="4005E0EA" w:rsidR="00BF16E6" w:rsidRDefault="00301185" w:rsidP="00466469">
      <w:pPr>
        <w:pStyle w:val="ListParagraph"/>
      </w:pPr>
      <w:hyperlink r:id="rId13" w:history="1">
        <w:r w:rsidR="00C766EC" w:rsidRPr="007D50DF">
          <w:rPr>
            <w:rStyle w:val="Hyperlink"/>
          </w:rPr>
          <w:t>National Planning P</w:t>
        </w:r>
        <w:r w:rsidR="007D50DF" w:rsidRPr="007D50DF">
          <w:rPr>
            <w:rStyle w:val="Hyperlink"/>
          </w:rPr>
          <w:t>ractice Guidance</w:t>
        </w:r>
      </w:hyperlink>
      <w:r w:rsidR="00066EF9">
        <w:t xml:space="preserve"> (NPPG)</w:t>
      </w:r>
      <w:r w:rsidR="007D50DF">
        <w:t xml:space="preserve"> </w:t>
      </w:r>
      <w:r w:rsidR="00C07D90">
        <w:t xml:space="preserve">explains </w:t>
      </w:r>
      <w:r w:rsidR="006A1141">
        <w:t xml:space="preserve">key issues in implementing policy to protect and enhance the natural environment, including local requirements. </w:t>
      </w:r>
      <w:r w:rsidR="00066EF9">
        <w:t xml:space="preserve">NPPG </w:t>
      </w:r>
      <w:r w:rsidR="00042623">
        <w:t xml:space="preserve">Natural Environments, </w:t>
      </w:r>
      <w:r w:rsidR="007C1E4B">
        <w:t>paragraphs</w:t>
      </w:r>
      <w:r w:rsidR="00042623">
        <w:t xml:space="preserve"> </w:t>
      </w:r>
      <w:r w:rsidR="009D1C10">
        <w:t>9 to</w:t>
      </w:r>
      <w:r w:rsidR="007C1E4B">
        <w:t xml:space="preserve"> 35</w:t>
      </w:r>
      <w:r w:rsidR="009D1C10">
        <w:t xml:space="preserve"> </w:t>
      </w:r>
      <w:r w:rsidR="007C1E4B">
        <w:t xml:space="preserve">(Biodiversity, </w:t>
      </w:r>
      <w:proofErr w:type="gramStart"/>
      <w:r w:rsidR="007C1E4B">
        <w:t>geodiversity</w:t>
      </w:r>
      <w:proofErr w:type="gramEnd"/>
      <w:r w:rsidR="007C1E4B">
        <w:t xml:space="preserve"> and ecosystems) provide further guidance relating to </w:t>
      </w:r>
      <w:r w:rsidR="00A7019F">
        <w:t>biodiversity in the planning system, ecological networks,</w:t>
      </w:r>
      <w:r w:rsidR="00B5006E">
        <w:t xml:space="preserve"> Local Wildlife Sites, protected and priority species, </w:t>
      </w:r>
      <w:r w:rsidR="003A0550">
        <w:t>the mitigation hierarchy, biodiversity net gain</w:t>
      </w:r>
      <w:r w:rsidR="00BF16E6">
        <w:t xml:space="preserve">, and </w:t>
      </w:r>
      <w:r w:rsidR="003A0550">
        <w:t xml:space="preserve">trees and woodland </w:t>
      </w:r>
      <w:r w:rsidR="0076068D">
        <w:t>(including ancient woodland, ancient or veteran trees).</w:t>
      </w:r>
      <w:r w:rsidR="00A7019F">
        <w:t xml:space="preserve"> </w:t>
      </w:r>
    </w:p>
    <w:p w14:paraId="66156F92" w14:textId="3C560555" w:rsidR="001F4128" w:rsidRDefault="00A05B3B" w:rsidP="00466469">
      <w:pPr>
        <w:pStyle w:val="ListParagraph"/>
      </w:pPr>
      <w:r>
        <w:t>Paragraphs</w:t>
      </w:r>
      <w:r w:rsidR="007F1575">
        <w:t xml:space="preserve"> </w:t>
      </w:r>
      <w:r>
        <w:t>20</w:t>
      </w:r>
      <w:r w:rsidR="007F1575">
        <w:t xml:space="preserve"> to 28 specifically relate to net gain and</w:t>
      </w:r>
      <w:r>
        <w:t xml:space="preserve"> include guidance on</w:t>
      </w:r>
      <w:r w:rsidR="007F1575">
        <w:t xml:space="preserve"> </w:t>
      </w:r>
      <w:r>
        <w:t xml:space="preserve">what </w:t>
      </w:r>
      <w:r w:rsidR="00BF16E6">
        <w:t>BNG</w:t>
      </w:r>
      <w:r>
        <w:t xml:space="preserve"> is, how it can be encouraged and achieved, how BNG fits in the mitigation hierarchy, how BNG can</w:t>
      </w:r>
      <w:r w:rsidR="001C354D">
        <w:t xml:space="preserve"> be</w:t>
      </w:r>
      <w:r>
        <w:t xml:space="preserve"> calculate</w:t>
      </w:r>
      <w:r w:rsidR="00BF16E6">
        <w:t>d</w:t>
      </w:r>
      <w:r>
        <w:t xml:space="preserve">, establishing a baseline, how BNG can </w:t>
      </w:r>
      <w:r w:rsidR="00BF16E6">
        <w:t>b</w:t>
      </w:r>
      <w:r>
        <w:t>e of lasting value</w:t>
      </w:r>
      <w:r w:rsidR="001C354D">
        <w:t>,</w:t>
      </w:r>
      <w:r>
        <w:t xml:space="preserve"> and the wider environmental net gain</w:t>
      </w:r>
      <w:r w:rsidR="00BF16E6">
        <w:t>s.</w:t>
      </w:r>
      <w:r w:rsidR="00715273">
        <w:t xml:space="preserve"> </w:t>
      </w:r>
      <w:hyperlink r:id="rId14" w:history="1">
        <w:r w:rsidR="00490FF5">
          <w:rPr>
            <w:rStyle w:val="Hyperlink"/>
          </w:rPr>
          <w:t>B</w:t>
        </w:r>
        <w:r w:rsidR="008E4C74" w:rsidRPr="00B17DFC">
          <w:rPr>
            <w:rStyle w:val="Hyperlink"/>
          </w:rPr>
          <w:t>iodiversity net gain planning practice guidance</w:t>
        </w:r>
      </w:hyperlink>
      <w:r w:rsidR="008E4C74">
        <w:t xml:space="preserve"> </w:t>
      </w:r>
      <w:r w:rsidR="000B4476">
        <w:t xml:space="preserve">(BNG PPG) </w:t>
      </w:r>
      <w:r w:rsidR="008E4C74">
        <w:t>has also been published</w:t>
      </w:r>
      <w:r w:rsidR="00B17DFC">
        <w:t>.</w:t>
      </w:r>
    </w:p>
    <w:p w14:paraId="59120344" w14:textId="1583F5A4" w:rsidR="001F4128" w:rsidRDefault="001F4128" w:rsidP="00752422">
      <w:pPr>
        <w:pStyle w:val="Heading2"/>
      </w:pPr>
      <w:bookmarkStart w:id="12" w:name="_Toc157430682"/>
      <w:r>
        <w:t>Biodiversity and Geological Conservation: Circular 06/2005</w:t>
      </w:r>
      <w:bookmarkEnd w:id="12"/>
    </w:p>
    <w:p w14:paraId="1B5B15DD" w14:textId="52F34D79" w:rsidR="001F4128" w:rsidRDefault="00301185" w:rsidP="00466469">
      <w:pPr>
        <w:pStyle w:val="ListParagraph"/>
      </w:pPr>
      <w:hyperlink r:id="rId15" w:history="1">
        <w:r w:rsidR="00B26EF2" w:rsidRPr="00B729CC">
          <w:rPr>
            <w:rStyle w:val="Hyperlink"/>
          </w:rPr>
          <w:t>Circular 06/05</w:t>
        </w:r>
      </w:hyperlink>
      <w:r w:rsidR="00B26EF2">
        <w:t xml:space="preserve"> provides administrative guidance on the application of the law relating to planning and nature conservation as it applies in England. It complements the National Planning Policy Framework and the Planning Practice </w:t>
      </w:r>
      <w:r w:rsidR="00B729CC">
        <w:t>Guidance</w:t>
      </w:r>
      <w:r w:rsidR="00B26EF2">
        <w:t>.</w:t>
      </w:r>
      <w:r w:rsidR="00B729CC">
        <w:t xml:space="preserve"> It covers internationally designated sites, nationally designated sites, conservation of habitats and species outside of designated sites, conservation of species protected by law and other statutory duties such as Environmental Impact Assessment.</w:t>
      </w:r>
    </w:p>
    <w:p w14:paraId="15789C28" w14:textId="1ED84C0B" w:rsidR="001F4128" w:rsidRDefault="001F4128" w:rsidP="000112C9">
      <w:pPr>
        <w:pStyle w:val="Heading2"/>
      </w:pPr>
      <w:bookmarkStart w:id="13" w:name="_Toc157430683"/>
      <w:r>
        <w:t>Natural England Standing Advice</w:t>
      </w:r>
      <w:bookmarkEnd w:id="13"/>
    </w:p>
    <w:p w14:paraId="2C7DD480" w14:textId="53672110" w:rsidR="001F4128" w:rsidRDefault="000112C9" w:rsidP="00466469">
      <w:pPr>
        <w:pStyle w:val="ListParagraph"/>
      </w:pPr>
      <w:r>
        <w:t xml:space="preserve">Natural England </w:t>
      </w:r>
      <w:r w:rsidR="0031146B">
        <w:t xml:space="preserve">provides standing advice for development proposals that affect </w:t>
      </w:r>
      <w:hyperlink r:id="rId16" w:history="1">
        <w:r w:rsidR="0031146B" w:rsidRPr="0031146B">
          <w:rPr>
            <w:rStyle w:val="Hyperlink"/>
          </w:rPr>
          <w:t>Protected Species</w:t>
        </w:r>
      </w:hyperlink>
      <w:r w:rsidR="0031146B">
        <w:t xml:space="preserve"> and </w:t>
      </w:r>
      <w:hyperlink r:id="rId17" w:history="1">
        <w:r w:rsidR="0031146B" w:rsidRPr="0031146B">
          <w:rPr>
            <w:rStyle w:val="Hyperlink"/>
          </w:rPr>
          <w:t>Ancient Woodland and Ancient and Veteran Trees</w:t>
        </w:r>
      </w:hyperlink>
      <w:r w:rsidR="0031146B">
        <w:t>. The standing advice is a material consideration in the determination of planning applications.</w:t>
      </w:r>
      <w:r w:rsidR="00B729CC">
        <w:t xml:space="preserve"> </w:t>
      </w:r>
    </w:p>
    <w:p w14:paraId="063DBC5F" w14:textId="76804D82" w:rsidR="001F4128" w:rsidRDefault="001F4128" w:rsidP="000112C9">
      <w:pPr>
        <w:pStyle w:val="Heading2"/>
      </w:pPr>
      <w:bookmarkStart w:id="14" w:name="_Toc157430684"/>
      <w:r>
        <w:t>National Design Guide</w:t>
      </w:r>
      <w:bookmarkEnd w:id="14"/>
    </w:p>
    <w:p w14:paraId="7E069A2F" w14:textId="1A29F3F2" w:rsidR="001F4128" w:rsidRDefault="00575B74" w:rsidP="00466469">
      <w:pPr>
        <w:pStyle w:val="ListParagraph"/>
      </w:pPr>
      <w:r>
        <w:t xml:space="preserve">The </w:t>
      </w:r>
      <w:hyperlink r:id="rId18" w:history="1">
        <w:r w:rsidRPr="00B33BC4">
          <w:rPr>
            <w:rStyle w:val="Hyperlink"/>
          </w:rPr>
          <w:t>National Design Guide</w:t>
        </w:r>
      </w:hyperlink>
      <w:r>
        <w:t xml:space="preserve"> states that well designed places should ‘prioritise nature so that </w:t>
      </w:r>
      <w:r w:rsidR="000112C9">
        <w:t>diverse</w:t>
      </w:r>
      <w:r>
        <w:t xml:space="preserve"> ecosystems can flourish to ensure a healthy natural environment that supports and enhances biodiversity’</w:t>
      </w:r>
      <w:r w:rsidR="008456FC">
        <w:t>.</w:t>
      </w:r>
      <w:r>
        <w:t xml:space="preserve"> The National Design Guide references </w:t>
      </w:r>
      <w:r w:rsidR="007C38B7">
        <w:t xml:space="preserve">both the </w:t>
      </w:r>
      <w:r>
        <w:t xml:space="preserve">NPPF </w:t>
      </w:r>
      <w:r w:rsidR="007C38B7">
        <w:t>(</w:t>
      </w:r>
      <w:r>
        <w:t>chapters 8, 12, 14 and 15</w:t>
      </w:r>
      <w:r w:rsidR="007C38B7">
        <w:t>) and</w:t>
      </w:r>
      <w:r>
        <w:t xml:space="preserve"> biodiversity net gain as required by the 2</w:t>
      </w:r>
      <w:r w:rsidR="006E5326">
        <w:t>5</w:t>
      </w:r>
      <w:r>
        <w:t xml:space="preserve">-year Environment Plan </w:t>
      </w:r>
      <w:proofErr w:type="gramStart"/>
      <w:r>
        <w:t>and  states</w:t>
      </w:r>
      <w:proofErr w:type="gramEnd"/>
      <w:r>
        <w:t xml:space="preserve"> ‘</w:t>
      </w:r>
      <w:r w:rsidR="000112C9">
        <w:t>Biodiversity</w:t>
      </w:r>
      <w:r>
        <w:t xml:space="preserve"> net gain delivers </w:t>
      </w:r>
      <w:r w:rsidR="000112C9">
        <w:t>measurable</w:t>
      </w:r>
      <w:r>
        <w:t xml:space="preserve"> </w:t>
      </w:r>
      <w:r w:rsidR="000112C9">
        <w:t>improvements</w:t>
      </w:r>
      <w:r>
        <w:t xml:space="preserve"> for biodiversity by creating or enhancing habitats in association with development. </w:t>
      </w:r>
      <w:r w:rsidR="000112C9">
        <w:t>Biodiversity</w:t>
      </w:r>
      <w:r>
        <w:t xml:space="preserve"> net gain can be achieved on-site, off-site or through a combination of on-site and</w:t>
      </w:r>
      <w:r w:rsidR="000112C9">
        <w:t xml:space="preserve"> </w:t>
      </w:r>
      <w:r>
        <w:t xml:space="preserve">off-site </w:t>
      </w:r>
      <w:proofErr w:type="gramStart"/>
      <w:r>
        <w:t>measures</w:t>
      </w:r>
      <w:r w:rsidR="000112C9">
        <w:t>’</w:t>
      </w:r>
      <w:proofErr w:type="gramEnd"/>
      <w:r>
        <w:t xml:space="preserve">. </w:t>
      </w:r>
    </w:p>
    <w:p w14:paraId="25D8232B" w14:textId="76B5FD8F" w:rsidR="001F4128" w:rsidRDefault="00F1488C" w:rsidP="00302BE2">
      <w:pPr>
        <w:pStyle w:val="Heading2"/>
      </w:pPr>
      <w:bookmarkStart w:id="15" w:name="_Toc157430685"/>
      <w:r>
        <w:t>Local Planning Policy</w:t>
      </w:r>
      <w:bookmarkEnd w:id="15"/>
    </w:p>
    <w:p w14:paraId="06483A3A" w14:textId="56805BB0" w:rsidR="008D1193" w:rsidRDefault="008D1193" w:rsidP="00466469">
      <w:pPr>
        <w:pStyle w:val="ListParagraph"/>
      </w:pPr>
      <w:r>
        <w:t xml:space="preserve">The adopted </w:t>
      </w:r>
      <w:hyperlink r:id="rId19" w:history="1">
        <w:r w:rsidR="00304C7A" w:rsidRPr="00E1200A">
          <w:rPr>
            <w:rStyle w:val="Hyperlink"/>
          </w:rPr>
          <w:t>Cannock Chase Local Pl</w:t>
        </w:r>
        <w:r w:rsidR="00D13805" w:rsidRPr="00E1200A">
          <w:rPr>
            <w:rStyle w:val="Hyperlink"/>
          </w:rPr>
          <w:t>an</w:t>
        </w:r>
      </w:hyperlink>
      <w:r w:rsidR="00D13805">
        <w:t xml:space="preserve"> (Local Plan, Part 1, 2014) </w:t>
      </w:r>
      <w:r w:rsidR="00FF3CC5">
        <w:t xml:space="preserve">seeks to deliver </w:t>
      </w:r>
      <w:r w:rsidR="003B7C31">
        <w:t>development</w:t>
      </w:r>
      <w:r w:rsidR="00D142A3">
        <w:t xml:space="preserve"> that provide</w:t>
      </w:r>
      <w:r w:rsidR="006E5326">
        <w:t>s</w:t>
      </w:r>
      <w:r w:rsidR="00D142A3">
        <w:t xml:space="preserve"> well managed and appreciated environments, and support a greener future</w:t>
      </w:r>
      <w:r w:rsidR="00D126A3">
        <w:t>, with key policies CP12</w:t>
      </w:r>
      <w:r w:rsidR="002D261C">
        <w:t xml:space="preserve"> - Biodiversity and Geodiversity</w:t>
      </w:r>
      <w:r w:rsidR="006736C1">
        <w:t xml:space="preserve"> requir</w:t>
      </w:r>
      <w:r w:rsidR="00B40C04">
        <w:t>ing the</w:t>
      </w:r>
      <w:r w:rsidR="00A25D9E">
        <w:t xml:space="preserve"> District’s </w:t>
      </w:r>
      <w:r w:rsidR="003E6FE5">
        <w:t xml:space="preserve">biodiversity assets to be protected, conserved and enhanced. </w:t>
      </w:r>
    </w:p>
    <w:p w14:paraId="17F619B7" w14:textId="5AF00EB8" w:rsidR="008D1193" w:rsidRDefault="008D1193" w:rsidP="00466469">
      <w:pPr>
        <w:pStyle w:val="ListParagraph"/>
      </w:pPr>
      <w:r>
        <w:t xml:space="preserve">The </w:t>
      </w:r>
      <w:r w:rsidR="00FD5F38">
        <w:t xml:space="preserve">Local Plan is being updated and has completed </w:t>
      </w:r>
      <w:proofErr w:type="gramStart"/>
      <w:r w:rsidR="00FD5F38">
        <w:t>a number of</w:t>
      </w:r>
      <w:proofErr w:type="gramEnd"/>
      <w:r w:rsidR="00FD5F38">
        <w:t xml:space="preserve"> draft stages </w:t>
      </w:r>
      <w:r w:rsidR="00C34672">
        <w:t>and is now entering a period of public consultation on the Pre-submission (Regulation 19) version</w:t>
      </w:r>
      <w:r w:rsidR="00FD5F38">
        <w:t xml:space="preserve">. The </w:t>
      </w:r>
      <w:r>
        <w:t xml:space="preserve">emerging </w:t>
      </w:r>
      <w:r w:rsidR="008934E7">
        <w:t xml:space="preserve">Local Plan </w:t>
      </w:r>
      <w:r w:rsidR="0094044C">
        <w:t>Strategic O</w:t>
      </w:r>
      <w:r w:rsidR="00FC68F2">
        <w:t>bjectives</w:t>
      </w:r>
      <w:r w:rsidR="00431186">
        <w:t xml:space="preserve"> </w:t>
      </w:r>
      <w:r w:rsidR="0094044C">
        <w:t>include specific objectives on biodiversity</w:t>
      </w:r>
      <w:r w:rsidR="00A301DF">
        <w:t>:</w:t>
      </w:r>
      <w:r w:rsidR="0094044C">
        <w:t xml:space="preserve"> </w:t>
      </w:r>
    </w:p>
    <w:p w14:paraId="4786DA2C" w14:textId="1410AC93" w:rsidR="00191F45" w:rsidRPr="00A8588D" w:rsidRDefault="00D02CDF" w:rsidP="006D3019">
      <w:pPr>
        <w:pStyle w:val="ListParagraph"/>
        <w:numPr>
          <w:ilvl w:val="0"/>
          <w:numId w:val="0"/>
        </w:numPr>
        <w:ind w:left="993"/>
        <w:rPr>
          <w:rStyle w:val="SubtleEmphasis"/>
        </w:rPr>
      </w:pPr>
      <w:r w:rsidRPr="00A8588D">
        <w:rPr>
          <w:rStyle w:val="SubtleEmphasis"/>
        </w:rPr>
        <w:t>To protect and enhance the natural environment, development will</w:t>
      </w:r>
      <w:r w:rsidR="00E073CE" w:rsidRPr="00A8588D">
        <w:rPr>
          <w:rStyle w:val="SubtleEmphasis"/>
        </w:rPr>
        <w:t xml:space="preserve"> </w:t>
      </w:r>
      <w:r w:rsidRPr="00A8588D">
        <w:rPr>
          <w:rStyle w:val="SubtleEmphasis"/>
        </w:rPr>
        <w:t xml:space="preserve">minimise impacts on, and provide net gains for biodiversity, including by conserving, </w:t>
      </w:r>
      <w:proofErr w:type="gramStart"/>
      <w:r w:rsidRPr="00A8588D">
        <w:rPr>
          <w:rStyle w:val="SubtleEmphasis"/>
        </w:rPr>
        <w:t>expanding</w:t>
      </w:r>
      <w:proofErr w:type="gramEnd"/>
      <w:r w:rsidRPr="00A8588D">
        <w:rPr>
          <w:rStyle w:val="SubtleEmphasis"/>
        </w:rPr>
        <w:t xml:space="preserve"> and linking natural habitats through habitat creation and improvement to ensure a robust and coherent ecological network of sites that provides wildlife with the opportunity to prosper</w:t>
      </w:r>
      <w:r w:rsidR="00E073CE" w:rsidRPr="00A8588D">
        <w:rPr>
          <w:rStyle w:val="SubtleEmphasis"/>
        </w:rPr>
        <w:t>.</w:t>
      </w:r>
    </w:p>
    <w:p w14:paraId="5A87F46C" w14:textId="78E970FA" w:rsidR="008A355A" w:rsidRPr="00A8588D" w:rsidRDefault="00E073CE" w:rsidP="006D3019">
      <w:pPr>
        <w:pStyle w:val="ListParagraph"/>
        <w:numPr>
          <w:ilvl w:val="0"/>
          <w:numId w:val="0"/>
        </w:numPr>
        <w:ind w:left="993"/>
        <w:rPr>
          <w:rStyle w:val="SubtleEmphasis"/>
        </w:rPr>
      </w:pPr>
      <w:r w:rsidRPr="00A8588D">
        <w:rPr>
          <w:rStyle w:val="SubtleEmphasis"/>
        </w:rPr>
        <w:lastRenderedPageBreak/>
        <w:t xml:space="preserve">To protect and enhance the natural environment, development will </w:t>
      </w:r>
      <w:r w:rsidR="00D02CDF" w:rsidRPr="00A8588D">
        <w:rPr>
          <w:rStyle w:val="SubtleEmphasis"/>
        </w:rPr>
        <w:t xml:space="preserve">protect, conserve and enhance the </w:t>
      </w:r>
      <w:proofErr w:type="gramStart"/>
      <w:r w:rsidR="00D02CDF" w:rsidRPr="00A8588D">
        <w:rPr>
          <w:rStyle w:val="SubtleEmphasis"/>
        </w:rPr>
        <w:t>District’s</w:t>
      </w:r>
      <w:proofErr w:type="gramEnd"/>
      <w:r w:rsidR="00D02CDF" w:rsidRPr="00A8588D">
        <w:rPr>
          <w:rStyle w:val="SubtleEmphasis"/>
        </w:rPr>
        <w:t xml:space="preserve"> natural environment assets, valued landscape and townscape, sites of biodiversity or geological value and soils. </w:t>
      </w:r>
    </w:p>
    <w:p w14:paraId="13EFFCD2" w14:textId="601FF171" w:rsidR="0078380A" w:rsidRDefault="00E25E62" w:rsidP="00466469">
      <w:pPr>
        <w:pStyle w:val="ListParagraph"/>
      </w:pPr>
      <w:r>
        <w:rPr>
          <w:b/>
          <w:bCs/>
        </w:rPr>
        <w:t xml:space="preserve">Emerging </w:t>
      </w:r>
      <w:r w:rsidR="00DD6902" w:rsidRPr="000A67BC">
        <w:rPr>
          <w:b/>
          <w:bCs/>
        </w:rPr>
        <w:t>Polic</w:t>
      </w:r>
      <w:r w:rsidR="00187CE3" w:rsidRPr="000A67BC">
        <w:rPr>
          <w:b/>
          <w:bCs/>
        </w:rPr>
        <w:t>y</w:t>
      </w:r>
      <w:r w:rsidR="00DD6902" w:rsidRPr="000A67BC">
        <w:rPr>
          <w:b/>
          <w:bCs/>
        </w:rPr>
        <w:t xml:space="preserve"> SO7.1 ‘Protecting, Conserving and Enhancing Biodiversity and Geodiversity</w:t>
      </w:r>
      <w:r w:rsidR="00187CE3" w:rsidRPr="000A67BC">
        <w:rPr>
          <w:b/>
          <w:bCs/>
        </w:rPr>
        <w:t>’</w:t>
      </w:r>
      <w:r w:rsidR="00187CE3">
        <w:t xml:space="preserve"> and </w:t>
      </w:r>
      <w:r>
        <w:t xml:space="preserve">Emerging </w:t>
      </w:r>
      <w:r w:rsidR="00187CE3" w:rsidRPr="000A67BC">
        <w:rPr>
          <w:b/>
          <w:bCs/>
        </w:rPr>
        <w:t>Policy SO7.2 ‘Biodiversity Net Gain’</w:t>
      </w:r>
      <w:r w:rsidR="00187CE3">
        <w:t xml:space="preserve"> </w:t>
      </w:r>
      <w:r w:rsidR="00F67CE5">
        <w:t xml:space="preserve">are the key policies regarding biodiversity net gain and </w:t>
      </w:r>
      <w:r w:rsidR="00ED5737">
        <w:t>enhancement</w:t>
      </w:r>
      <w:r w:rsidR="00A8588D">
        <w:t>.</w:t>
      </w:r>
    </w:p>
    <w:p w14:paraId="49DDB22D" w14:textId="4315B302" w:rsidR="00AA4123" w:rsidRDefault="00AA4123" w:rsidP="00B17181">
      <w:pPr>
        <w:pStyle w:val="Heading2"/>
      </w:pPr>
      <w:bookmarkStart w:id="16" w:name="_Toc157430686"/>
      <w:r>
        <w:t>Neighbourhood Planning</w:t>
      </w:r>
      <w:bookmarkEnd w:id="16"/>
    </w:p>
    <w:p w14:paraId="20A9C641" w14:textId="185914B8" w:rsidR="00AA4123" w:rsidRDefault="002B61E7" w:rsidP="00466469">
      <w:pPr>
        <w:pStyle w:val="ListParagraph"/>
      </w:pPr>
      <w:r>
        <w:t xml:space="preserve">Adopted </w:t>
      </w:r>
      <w:hyperlink r:id="rId20" w:history="1">
        <w:r w:rsidR="00E64375" w:rsidRPr="00B17181">
          <w:rPr>
            <w:rStyle w:val="Hyperlink"/>
          </w:rPr>
          <w:t>Neighbourhood Plans</w:t>
        </w:r>
      </w:hyperlink>
      <w:r w:rsidR="00E64375">
        <w:t xml:space="preserve"> may </w:t>
      </w:r>
      <w:r w:rsidR="00B17181">
        <w:t xml:space="preserve">attempt to seek </w:t>
      </w:r>
      <w:r w:rsidR="00BB0F31">
        <w:t xml:space="preserve">to deliver BNG </w:t>
      </w:r>
      <w:r w:rsidR="00B23073">
        <w:t xml:space="preserve">over and above the mandatory </w:t>
      </w:r>
      <w:r w:rsidR="00AD66E5">
        <w:t xml:space="preserve">minimum </w:t>
      </w:r>
      <w:r w:rsidR="00B23073">
        <w:t>10%. In such cases, the Neighbourhood Plan</w:t>
      </w:r>
      <w:r w:rsidR="000B1D64">
        <w:t xml:space="preserve"> requirements for BNG would take </w:t>
      </w:r>
      <w:r w:rsidR="005E38BB">
        <w:t>precedent</w:t>
      </w:r>
      <w:r w:rsidR="000B1D64">
        <w:t xml:space="preserve"> over the </w:t>
      </w:r>
      <w:r w:rsidR="00A6794F">
        <w:t xml:space="preserve">minimum </w:t>
      </w:r>
      <w:r w:rsidR="000B1D64">
        <w:t>10% net gain</w:t>
      </w:r>
      <w:r w:rsidR="005E38BB">
        <w:t>, but only for proposals within the applicable Neighbourhood Plan area.</w:t>
      </w:r>
    </w:p>
    <w:p w14:paraId="5250608E" w14:textId="65295298" w:rsidR="008D1193" w:rsidRDefault="00F21308" w:rsidP="00B17181">
      <w:pPr>
        <w:pStyle w:val="Heading2"/>
      </w:pPr>
      <w:bookmarkStart w:id="17" w:name="_Toc157430687"/>
      <w:r>
        <w:t>Climate Emergency</w:t>
      </w:r>
      <w:bookmarkEnd w:id="17"/>
    </w:p>
    <w:p w14:paraId="6A3A2153" w14:textId="0F557B38" w:rsidR="00AA4123" w:rsidRPr="00466469" w:rsidRDefault="00F957A8" w:rsidP="00466469">
      <w:pPr>
        <w:pStyle w:val="ListParagraph"/>
      </w:pPr>
      <w:r>
        <w:t xml:space="preserve">Cannock Chase District Council declared a </w:t>
      </w:r>
      <w:hyperlink r:id="rId21" w:history="1">
        <w:r w:rsidRPr="007D7FB8">
          <w:rPr>
            <w:rStyle w:val="Hyperlink"/>
          </w:rPr>
          <w:t>Climate Emergency</w:t>
        </w:r>
      </w:hyperlink>
      <w:r w:rsidR="00DF3B8B">
        <w:t xml:space="preserve"> in 2019</w:t>
      </w:r>
      <w:r>
        <w:t xml:space="preserve"> with a target for achieving Net Zero</w:t>
      </w:r>
      <w:r w:rsidR="00B246A6">
        <w:t xml:space="preserve">. Safeguarding against future climate impacts </w:t>
      </w:r>
      <w:r w:rsidR="0077600F">
        <w:t>and respond</w:t>
      </w:r>
      <w:r w:rsidR="00BE226D">
        <w:t>ing</w:t>
      </w:r>
      <w:r w:rsidR="0077600F">
        <w:t xml:space="preserve"> to loss of biodiversity are cross-cutting issues, and measures</w:t>
      </w:r>
      <w:r w:rsidR="00151622">
        <w:t xml:space="preserve"> such as the creation of new habitats and enhancement of existing habitats are essential for supporting nature recovery and addressing the climate emergency. </w:t>
      </w:r>
    </w:p>
    <w:p w14:paraId="31BA317F" w14:textId="77777777" w:rsidR="00466469" w:rsidRDefault="00466469">
      <w:pPr>
        <w:rPr>
          <w:rFonts w:asciiTheme="majorHAnsi" w:eastAsiaTheme="majorEastAsia" w:hAnsiTheme="majorHAnsi" w:cstheme="majorBidi"/>
          <w:color w:val="393939" w:themeColor="accent6" w:themeShade="BF"/>
          <w:sz w:val="40"/>
          <w:szCs w:val="40"/>
        </w:rPr>
      </w:pPr>
      <w:r>
        <w:br w:type="page"/>
      </w:r>
    </w:p>
    <w:p w14:paraId="7CF21377" w14:textId="100A2C08" w:rsidR="00A10D83" w:rsidRDefault="00466469" w:rsidP="00A10D83">
      <w:pPr>
        <w:pStyle w:val="Heading1"/>
      </w:pPr>
      <w:bookmarkStart w:id="18" w:name="_Toc157430688"/>
      <w:r>
        <w:lastRenderedPageBreak/>
        <w:t xml:space="preserve">The </w:t>
      </w:r>
      <w:r w:rsidR="0048686D">
        <w:t>B</w:t>
      </w:r>
      <w:r w:rsidR="00EB5DEC">
        <w:t>iodiversity Net Gain</w:t>
      </w:r>
      <w:r w:rsidR="00B771A7">
        <w:t xml:space="preserve"> </w:t>
      </w:r>
      <w:r w:rsidR="00E70230">
        <w:t>P</w:t>
      </w:r>
      <w:r w:rsidR="00B771A7">
        <w:t>rocess</w:t>
      </w:r>
      <w:r w:rsidR="00EB5DEC">
        <w:t xml:space="preserve"> </w:t>
      </w:r>
      <w:r w:rsidR="00E70230">
        <w:t>E</w:t>
      </w:r>
      <w:r w:rsidR="00EB5DEC">
        <w:t>xplained</w:t>
      </w:r>
      <w:bookmarkEnd w:id="18"/>
    </w:p>
    <w:p w14:paraId="1AF5CF03" w14:textId="00A73C6A" w:rsidR="00CF755F" w:rsidRDefault="00927BAB" w:rsidP="0046367E">
      <w:pPr>
        <w:pStyle w:val="ListParagraph"/>
      </w:pPr>
      <w:r>
        <w:t xml:space="preserve">BNG </w:t>
      </w:r>
      <w:r w:rsidR="004B4F7F">
        <w:t>is</w:t>
      </w:r>
      <w:r>
        <w:t xml:space="preserve"> a controlled process designed to ensure </w:t>
      </w:r>
      <w:r w:rsidR="00FA02E9">
        <w:t xml:space="preserve">that the impacts of a development on biodiversity </w:t>
      </w:r>
      <w:r w:rsidR="00437EBB">
        <w:t>will be measurably positive and beneficial. The process</w:t>
      </w:r>
      <w:r w:rsidR="003C4BDC">
        <w:t xml:space="preserve"> is </w:t>
      </w:r>
      <w:r w:rsidR="00893A7A">
        <w:t xml:space="preserve">a </w:t>
      </w:r>
      <w:r w:rsidR="003C4BDC">
        <w:t xml:space="preserve">step change in planning </w:t>
      </w:r>
      <w:r w:rsidR="000722EB">
        <w:t xml:space="preserve">and its approach to </w:t>
      </w:r>
      <w:r w:rsidR="00A95025">
        <w:t>development and</w:t>
      </w:r>
      <w:r w:rsidR="000722EB">
        <w:t xml:space="preserve"> is designed to incentivise </w:t>
      </w:r>
      <w:r w:rsidR="00641D8A">
        <w:t xml:space="preserve">sustainable and ecologically </w:t>
      </w:r>
      <w:r w:rsidR="007B7545">
        <w:t>sensitive</w:t>
      </w:r>
      <w:r w:rsidR="00641D8A">
        <w:t xml:space="preserve"> site selection and </w:t>
      </w:r>
      <w:r w:rsidR="007B7545">
        <w:t xml:space="preserve">site design. </w:t>
      </w:r>
    </w:p>
    <w:p w14:paraId="50258C76" w14:textId="6E10163D" w:rsidR="00637595" w:rsidRDefault="00067FD4" w:rsidP="001313E4">
      <w:pPr>
        <w:pStyle w:val="Heading2"/>
      </w:pPr>
      <w:bookmarkStart w:id="19" w:name="_Toc157430689"/>
      <w:r>
        <w:t xml:space="preserve">The </w:t>
      </w:r>
      <w:r w:rsidR="00E70230">
        <w:t>M</w:t>
      </w:r>
      <w:r w:rsidR="00DF53D9">
        <w:t xml:space="preserve">itigation </w:t>
      </w:r>
      <w:r w:rsidR="00E70230">
        <w:t>H</w:t>
      </w:r>
      <w:r w:rsidR="00DF53D9">
        <w:t>ierarchy</w:t>
      </w:r>
      <w:r w:rsidR="00FE1E6C">
        <w:t xml:space="preserve"> </w:t>
      </w:r>
      <w:r w:rsidR="00CD5016">
        <w:t>and the Biodiversity Gain Hierarchy</w:t>
      </w:r>
      <w:bookmarkEnd w:id="19"/>
    </w:p>
    <w:p w14:paraId="32BDA94C" w14:textId="605395C7" w:rsidR="00B77ADE" w:rsidRDefault="00B77ADE" w:rsidP="00E17055">
      <w:pPr>
        <w:pStyle w:val="ListParagraph"/>
      </w:pPr>
      <w:r>
        <w:t>The mitigation hierarchy</w:t>
      </w:r>
      <w:r w:rsidR="00FE1E6C">
        <w:t xml:space="preserve"> </w:t>
      </w:r>
      <w:r w:rsidR="00720E5A">
        <w:t xml:space="preserve">is a sequential order of mitigation actions, described in Table </w:t>
      </w:r>
      <w:r w:rsidR="00324A48">
        <w:t>3.1</w:t>
      </w:r>
      <w:r w:rsidR="001B2C92">
        <w:t>, and is a vital first principle that all planning applications must apply.</w:t>
      </w:r>
    </w:p>
    <w:p w14:paraId="10B13BC3" w14:textId="396F258D" w:rsidR="00A35AA4" w:rsidRDefault="00A8247B" w:rsidP="0046367E">
      <w:pPr>
        <w:pStyle w:val="ListParagraph"/>
      </w:pPr>
      <w:r>
        <w:t xml:space="preserve">Cannock Chase District Council expects </w:t>
      </w:r>
      <w:r w:rsidRPr="005643BC">
        <w:rPr>
          <w:b/>
          <w:bCs/>
          <w:u w:val="single"/>
        </w:rPr>
        <w:t>all</w:t>
      </w:r>
      <w:r>
        <w:t xml:space="preserve"> development proposals to adhere to the mitigation hierarchy</w:t>
      </w:r>
      <w:r w:rsidR="005643BC">
        <w:t xml:space="preserve"> in relation to </w:t>
      </w:r>
      <w:r w:rsidR="00E11BA5">
        <w:t xml:space="preserve">impacts on </w:t>
      </w:r>
      <w:r w:rsidR="002A0A4E">
        <w:t>designated sites, ecological networks, priority habitats, protected and priority species</w:t>
      </w:r>
      <w:r w:rsidR="00BC36AC">
        <w:t xml:space="preserve"> and other biodiversity </w:t>
      </w:r>
      <w:r w:rsidR="00FC164B">
        <w:t>assets</w:t>
      </w:r>
      <w:r w:rsidR="002F73BE">
        <w:t xml:space="preserve"> identified in local policy</w:t>
      </w:r>
      <w:r w:rsidR="00E40184">
        <w:t xml:space="preserve">. </w:t>
      </w:r>
      <w:r w:rsidR="00E40184" w:rsidRPr="007D0EE7">
        <w:rPr>
          <w:b/>
          <w:bCs/>
        </w:rPr>
        <w:t>If significant harm to biodiversity cannot be avoided, adequately mitigated, or as a last resort, compensated for, th</w:t>
      </w:r>
      <w:r w:rsidR="00D038FA" w:rsidRPr="007D0EE7">
        <w:rPr>
          <w:b/>
          <w:bCs/>
        </w:rPr>
        <w:t>e NPPF states that planning permission should be refused.</w:t>
      </w:r>
    </w:p>
    <w:p w14:paraId="338A58D7" w14:textId="407CA919" w:rsidR="00FE1E6C" w:rsidRDefault="007A76D8" w:rsidP="00317374">
      <w:pPr>
        <w:pStyle w:val="ListParagraph"/>
      </w:pPr>
      <w:r>
        <w:t>A</w:t>
      </w:r>
      <w:r w:rsidR="00947139">
        <w:t xml:space="preserve">dherence to the </w:t>
      </w:r>
      <w:hyperlink r:id="rId22" w:history="1">
        <w:r w:rsidR="00947139" w:rsidRPr="0019443A">
          <w:rPr>
            <w:rStyle w:val="Hyperlink"/>
          </w:rPr>
          <w:t>Biodiversity Gain Hierarchy</w:t>
        </w:r>
      </w:hyperlink>
      <w:r w:rsidR="00947139">
        <w:t xml:space="preserve"> </w:t>
      </w:r>
      <w:r w:rsidR="00AF5C5C">
        <w:t>(</w:t>
      </w:r>
      <w:r w:rsidR="00A73A90">
        <w:t xml:space="preserve">Biodiversity net gain </w:t>
      </w:r>
      <w:r w:rsidR="001A4E94">
        <w:t>planning practice guidance</w:t>
      </w:r>
      <w:r w:rsidR="001057FA">
        <w:t xml:space="preserve"> Paragraph 007 Ref ID: 74-007-2323</w:t>
      </w:r>
      <w:r w:rsidR="00D85A94">
        <w:t>)</w:t>
      </w:r>
      <w:r w:rsidR="0019443A">
        <w:t xml:space="preserve"> </w:t>
      </w:r>
      <w:r w:rsidR="00131D63">
        <w:t xml:space="preserve">is </w:t>
      </w:r>
      <w:r w:rsidR="00611168">
        <w:t xml:space="preserve">a statutory </w:t>
      </w:r>
      <w:r w:rsidR="00683962">
        <w:t xml:space="preserve">consideration that all </w:t>
      </w:r>
      <w:r w:rsidR="008605DF">
        <w:t xml:space="preserve">Local Planning </w:t>
      </w:r>
      <w:r w:rsidR="00AC63D5">
        <w:t>Authorities (</w:t>
      </w:r>
      <w:r w:rsidR="00683962">
        <w:t>LPAs</w:t>
      </w:r>
      <w:r w:rsidR="00AC63D5">
        <w:t>)</w:t>
      </w:r>
      <w:r w:rsidR="00683962">
        <w:t xml:space="preserve"> must </w:t>
      </w:r>
      <w:r w:rsidR="005B511A">
        <w:t xml:space="preserve">take account of when </w:t>
      </w:r>
      <w:r w:rsidR="00A06205">
        <w:t xml:space="preserve">considering whether the biodiversity objective has been meet and when </w:t>
      </w:r>
      <w:r w:rsidR="005B511A">
        <w:t>determining</w:t>
      </w:r>
      <w:r w:rsidR="00951FF9">
        <w:t xml:space="preserve"> whether to approve</w:t>
      </w:r>
      <w:r w:rsidR="005B511A">
        <w:t xml:space="preserve"> the Biodiversity Gain Plan</w:t>
      </w:r>
      <w:r w:rsidR="00EC75C4">
        <w:t>.</w:t>
      </w:r>
    </w:p>
    <w:p w14:paraId="316C7848" w14:textId="1197A426" w:rsidR="0057698E" w:rsidRDefault="00951FF9" w:rsidP="0057698E">
      <w:pPr>
        <w:pStyle w:val="ListParagraph"/>
        <w:rPr>
          <w:rFonts w:eastAsia="Times New Roman"/>
          <w:lang w:eastAsia="en-GB"/>
        </w:rPr>
      </w:pPr>
      <w:r>
        <w:t xml:space="preserve">The </w:t>
      </w:r>
      <w:r w:rsidR="00713C7F">
        <w:t>biodiversity gain</w:t>
      </w:r>
      <w:r>
        <w:t xml:space="preserve"> hierarchy </w:t>
      </w:r>
      <w:r w:rsidR="00E81689">
        <w:t xml:space="preserve">(described in Table 3.1) </w:t>
      </w:r>
      <w:r w:rsidR="0070229D">
        <w:t xml:space="preserve">emphasises that </w:t>
      </w:r>
      <w:r w:rsidR="00264C5B">
        <w:t>all efforts to avoid and mitiga</w:t>
      </w:r>
      <w:r w:rsidR="0012050E">
        <w:t>te</w:t>
      </w:r>
      <w:r w:rsidR="00264C5B">
        <w:t xml:space="preserve"> for any impacts to significant on</w:t>
      </w:r>
      <w:r w:rsidR="0012050E">
        <w:t>-s</w:t>
      </w:r>
      <w:r w:rsidR="00264C5B">
        <w:t xml:space="preserve">ite habitat </w:t>
      </w:r>
      <w:r w:rsidR="005758B6">
        <w:t>must</w:t>
      </w:r>
      <w:r w:rsidR="00264C5B">
        <w:t xml:space="preserve"> be considered, and </w:t>
      </w:r>
      <w:r w:rsidR="0070229D">
        <w:t xml:space="preserve">compensation for impacts to </w:t>
      </w:r>
      <w:r w:rsidR="00F62C01">
        <w:t>any on-site</w:t>
      </w:r>
      <w:r w:rsidR="0070229D">
        <w:t xml:space="preserve"> habitats </w:t>
      </w:r>
      <w:r w:rsidR="00A97561">
        <w:t xml:space="preserve">and </w:t>
      </w:r>
      <w:r w:rsidR="00BA7A44">
        <w:t>biodiversity gains</w:t>
      </w:r>
      <w:r w:rsidR="00A97561">
        <w:t xml:space="preserve"> </w:t>
      </w:r>
      <w:r w:rsidR="005758B6">
        <w:t>must</w:t>
      </w:r>
      <w:r w:rsidR="00C551CA">
        <w:t xml:space="preserve"> be</w:t>
      </w:r>
      <w:r w:rsidR="0070229D">
        <w:t xml:space="preserve"> consider</w:t>
      </w:r>
      <w:r w:rsidR="00C551CA">
        <w:t>ed</w:t>
      </w:r>
      <w:r w:rsidR="0070229D">
        <w:t xml:space="preserve"> on-site</w:t>
      </w:r>
      <w:r w:rsidR="00C551CA">
        <w:t xml:space="preserve"> first, followed </w:t>
      </w:r>
      <w:proofErr w:type="gramStart"/>
      <w:r w:rsidR="00C551CA">
        <w:t>by the use of</w:t>
      </w:r>
      <w:proofErr w:type="gramEnd"/>
      <w:r w:rsidR="00C551CA">
        <w:t xml:space="preserve"> registered off-site biodiversity gains</w:t>
      </w:r>
      <w:r w:rsidR="00703692">
        <w:t xml:space="preserve"> and</w:t>
      </w:r>
      <w:r w:rsidR="00BA7A44">
        <w:t xml:space="preserve"> - </w:t>
      </w:r>
      <w:r w:rsidR="00703692">
        <w:t>as a last resort</w:t>
      </w:r>
      <w:r w:rsidR="00BA7A44">
        <w:t>-</w:t>
      </w:r>
      <w:r w:rsidR="00703692">
        <w:t xml:space="preserve"> the use of statutory credits. </w:t>
      </w:r>
    </w:p>
    <w:p w14:paraId="14EB37A5" w14:textId="52735B47" w:rsidR="006C640C" w:rsidRDefault="009154C2" w:rsidP="006C640C">
      <w:pPr>
        <w:pStyle w:val="ListParagraph"/>
      </w:pPr>
      <w:r>
        <w:t xml:space="preserve">The biodiversity gain hierarchy is distinct from, and in addition to, the mitigation hierarchy </w:t>
      </w:r>
      <w:r w:rsidR="00C25F12">
        <w:t xml:space="preserve">set out in the NPPF. </w:t>
      </w:r>
      <w:r w:rsidR="007554A3">
        <w:t>A net gain in biodiversity can only be achieved</w:t>
      </w:r>
      <w:r w:rsidR="006C640C">
        <w:t xml:space="preserve"> once</w:t>
      </w:r>
      <w:r w:rsidR="007554A3">
        <w:t xml:space="preserve"> adverse</w:t>
      </w:r>
      <w:r w:rsidR="006C640C">
        <w:t xml:space="preserve"> impacts on biodiversity have been avoided, mitigated, and compensated. Applicants should always demonstrate their efforts to follow the mitigation hierarchy and the biodiversity gain hierarchy within the </w:t>
      </w:r>
      <w:hyperlink r:id="rId23" w:history="1">
        <w:r w:rsidR="006C640C" w:rsidRPr="0051203C">
          <w:rPr>
            <w:rStyle w:val="Hyperlink"/>
          </w:rPr>
          <w:t>Biodiversity Gain Plan</w:t>
        </w:r>
      </w:hyperlink>
      <w:r w:rsidR="006C640C">
        <w:t xml:space="preserve">. </w:t>
      </w:r>
    </w:p>
    <w:p w14:paraId="724EA034" w14:textId="344C7655" w:rsidR="00AC5FEA" w:rsidRDefault="00AC5FEA">
      <w:pPr>
        <w:rPr>
          <w:rFonts w:eastAsia="Times New Roman"/>
          <w:lang w:eastAsia="en-GB"/>
        </w:rPr>
      </w:pPr>
      <w:r>
        <w:rPr>
          <w:rFonts w:eastAsia="Times New Roman"/>
          <w:lang w:eastAsia="en-GB"/>
        </w:rPr>
        <w:br w:type="page"/>
      </w:r>
    </w:p>
    <w:p w14:paraId="63F8BE7E" w14:textId="77777777" w:rsidR="00AC5FEA" w:rsidRDefault="00AC5FEA" w:rsidP="00AC5FEA">
      <w:pPr>
        <w:pStyle w:val="ListParagraph"/>
        <w:numPr>
          <w:ilvl w:val="0"/>
          <w:numId w:val="0"/>
        </w:numPr>
        <w:ind w:left="680"/>
        <w:rPr>
          <w:rStyle w:val="IntenseReference"/>
        </w:rPr>
        <w:sectPr w:rsidR="00AC5FEA" w:rsidSect="00C4483F">
          <w:headerReference w:type="default" r:id="rId24"/>
          <w:footerReference w:type="default" r:id="rId25"/>
          <w:footerReference w:type="first" r:id="rId26"/>
          <w:pgSz w:w="11906" w:h="16838"/>
          <w:pgMar w:top="1440" w:right="1440" w:bottom="1440" w:left="1440" w:header="708" w:footer="708" w:gutter="0"/>
          <w:cols w:space="708"/>
          <w:titlePg/>
          <w:docGrid w:linePitch="360"/>
        </w:sectPr>
      </w:pPr>
    </w:p>
    <w:p w14:paraId="746477DD" w14:textId="1901F5F2" w:rsidR="006C640C" w:rsidRDefault="00AC5FEA" w:rsidP="00AC5FEA">
      <w:pPr>
        <w:pStyle w:val="ListParagraph"/>
        <w:numPr>
          <w:ilvl w:val="0"/>
          <w:numId w:val="0"/>
        </w:numPr>
        <w:ind w:left="680"/>
        <w:rPr>
          <w:rStyle w:val="IntenseReference"/>
        </w:rPr>
      </w:pPr>
      <w:r w:rsidRPr="00E95D7E">
        <w:rPr>
          <w:rStyle w:val="IntenseReference"/>
        </w:rPr>
        <w:lastRenderedPageBreak/>
        <w:t>Table 3.1 The Mitigation Hierarchy</w:t>
      </w:r>
      <w:r w:rsidR="00D91DB3">
        <w:rPr>
          <w:rStyle w:val="IntenseReference"/>
        </w:rPr>
        <w:t xml:space="preserve"> and the Biodiversity Gain Hierarchy</w:t>
      </w:r>
    </w:p>
    <w:tbl>
      <w:tblPr>
        <w:tblStyle w:val="TableGrid"/>
        <w:tblW w:w="14297" w:type="dxa"/>
        <w:tblLook w:val="04A0" w:firstRow="1" w:lastRow="0" w:firstColumn="1" w:lastColumn="0" w:noHBand="0" w:noVBand="1"/>
      </w:tblPr>
      <w:tblGrid>
        <w:gridCol w:w="1481"/>
        <w:gridCol w:w="4514"/>
        <w:gridCol w:w="5214"/>
        <w:gridCol w:w="3088"/>
      </w:tblGrid>
      <w:tr w:rsidR="0073183F" w14:paraId="22C0CB36" w14:textId="77777777" w:rsidTr="00A305ED">
        <w:tc>
          <w:tcPr>
            <w:tcW w:w="1413" w:type="dxa"/>
            <w:shd w:val="clear" w:color="auto" w:fill="B2B2B2" w:themeFill="accent2"/>
          </w:tcPr>
          <w:p w14:paraId="62D2B238" w14:textId="77777777" w:rsidR="0073183F" w:rsidRPr="00E95D7E" w:rsidRDefault="0073183F" w:rsidP="008C19B0">
            <w:pPr>
              <w:rPr>
                <w:b/>
                <w:bCs/>
              </w:rPr>
            </w:pPr>
            <w:r w:rsidRPr="00E95D7E">
              <w:rPr>
                <w:b/>
                <w:bCs/>
              </w:rPr>
              <w:t>Stage</w:t>
            </w:r>
          </w:p>
        </w:tc>
        <w:tc>
          <w:tcPr>
            <w:tcW w:w="4536" w:type="dxa"/>
            <w:shd w:val="clear" w:color="auto" w:fill="B2B2B2" w:themeFill="accent2"/>
          </w:tcPr>
          <w:p w14:paraId="480C0B2D" w14:textId="77777777" w:rsidR="0073183F" w:rsidRPr="00E95D7E" w:rsidRDefault="0073183F" w:rsidP="008C19B0">
            <w:pPr>
              <w:rPr>
                <w:b/>
                <w:bCs/>
              </w:rPr>
            </w:pPr>
            <w:r>
              <w:rPr>
                <w:b/>
                <w:bCs/>
              </w:rPr>
              <w:t>Mitigation hierarchy</w:t>
            </w:r>
          </w:p>
        </w:tc>
        <w:tc>
          <w:tcPr>
            <w:tcW w:w="5245" w:type="dxa"/>
            <w:shd w:val="clear" w:color="auto" w:fill="B2B2B2" w:themeFill="accent2"/>
          </w:tcPr>
          <w:p w14:paraId="1115885B" w14:textId="77777777" w:rsidR="0073183F" w:rsidRPr="00E95D7E" w:rsidRDefault="0073183F" w:rsidP="008C19B0">
            <w:pPr>
              <w:rPr>
                <w:b/>
                <w:bCs/>
              </w:rPr>
            </w:pPr>
            <w:r>
              <w:rPr>
                <w:b/>
                <w:bCs/>
              </w:rPr>
              <w:t>Biodiversity gain hierarchy</w:t>
            </w:r>
          </w:p>
        </w:tc>
        <w:tc>
          <w:tcPr>
            <w:tcW w:w="3103" w:type="dxa"/>
            <w:shd w:val="clear" w:color="auto" w:fill="B2B2B2" w:themeFill="accent2"/>
          </w:tcPr>
          <w:p w14:paraId="021CB7B8" w14:textId="77777777" w:rsidR="0073183F" w:rsidRPr="00E95D7E" w:rsidRDefault="0073183F" w:rsidP="008C19B0">
            <w:pPr>
              <w:rPr>
                <w:b/>
                <w:bCs/>
              </w:rPr>
            </w:pPr>
            <w:r w:rsidRPr="00E95D7E">
              <w:rPr>
                <w:b/>
                <w:bCs/>
              </w:rPr>
              <w:t>When</w:t>
            </w:r>
          </w:p>
        </w:tc>
      </w:tr>
      <w:tr w:rsidR="0073183F" w14:paraId="18C1D3D3" w14:textId="77777777" w:rsidTr="00A305ED">
        <w:tc>
          <w:tcPr>
            <w:tcW w:w="1413" w:type="dxa"/>
          </w:tcPr>
          <w:p w14:paraId="4C30AE67" w14:textId="77777777" w:rsidR="00A305ED" w:rsidRDefault="0073183F" w:rsidP="008C19B0">
            <w:pPr>
              <w:rPr>
                <w:b/>
                <w:bCs/>
              </w:rPr>
            </w:pPr>
            <w:r w:rsidRPr="00F43113">
              <w:rPr>
                <w:b/>
                <w:bCs/>
              </w:rPr>
              <w:t xml:space="preserve">1 - </w:t>
            </w:r>
          </w:p>
          <w:p w14:paraId="5940A764" w14:textId="53D5CD45" w:rsidR="0073183F" w:rsidRPr="00F43113" w:rsidRDefault="0073183F" w:rsidP="008C19B0">
            <w:pPr>
              <w:rPr>
                <w:b/>
                <w:bCs/>
              </w:rPr>
            </w:pPr>
            <w:r w:rsidRPr="00F43113">
              <w:rPr>
                <w:b/>
                <w:bCs/>
              </w:rPr>
              <w:t>Avoidance</w:t>
            </w:r>
          </w:p>
        </w:tc>
        <w:tc>
          <w:tcPr>
            <w:tcW w:w="4536" w:type="dxa"/>
          </w:tcPr>
          <w:p w14:paraId="206290D4" w14:textId="77777777" w:rsidR="0073183F" w:rsidRPr="00F43113" w:rsidRDefault="0073183F" w:rsidP="00484DC0">
            <w:pPr>
              <w:spacing w:after="120"/>
            </w:pPr>
            <w:r w:rsidRPr="00F43113">
              <w:t>Harm to habitats/ecological features should be avoided through good design which can be achieved through alternative site payout, site design or the selection of an alternative site by retaining existing on-site habitat through good design which can be achieved through alternative site layout, site design or the selection of an alternative site</w:t>
            </w:r>
          </w:p>
        </w:tc>
        <w:tc>
          <w:tcPr>
            <w:tcW w:w="5245" w:type="dxa"/>
          </w:tcPr>
          <w:p w14:paraId="005AE545" w14:textId="77777777" w:rsidR="0073183F" w:rsidRPr="00F43113" w:rsidRDefault="0073183F" w:rsidP="00484DC0">
            <w:pPr>
              <w:spacing w:after="120"/>
            </w:pPr>
            <w:r w:rsidRPr="00F43113">
              <w:t xml:space="preserve">Avoid adverse effects of development on on-site habitats with a distinctiveness score of four or above (medium, </w:t>
            </w:r>
            <w:proofErr w:type="gramStart"/>
            <w:r w:rsidRPr="00F43113">
              <w:t>high</w:t>
            </w:r>
            <w:proofErr w:type="gramEnd"/>
            <w:r w:rsidRPr="00F43113">
              <w:t xml:space="preserve"> and very high distinctiveness habitats)</w:t>
            </w:r>
          </w:p>
        </w:tc>
        <w:tc>
          <w:tcPr>
            <w:tcW w:w="3103" w:type="dxa"/>
          </w:tcPr>
          <w:p w14:paraId="3A1A29C9" w14:textId="77777777" w:rsidR="0073183F" w:rsidRPr="00F43113" w:rsidRDefault="0073183F" w:rsidP="00484DC0">
            <w:pPr>
              <w:spacing w:after="120"/>
            </w:pPr>
            <w:r w:rsidRPr="00F43113">
              <w:t>Consider early in planning stages of a project</w:t>
            </w:r>
          </w:p>
        </w:tc>
      </w:tr>
      <w:tr w:rsidR="0073183F" w14:paraId="62668210" w14:textId="77777777" w:rsidTr="00A305ED">
        <w:tc>
          <w:tcPr>
            <w:tcW w:w="1413" w:type="dxa"/>
          </w:tcPr>
          <w:p w14:paraId="5EE7F24F" w14:textId="77777777" w:rsidR="0073183F" w:rsidRPr="00F43113" w:rsidRDefault="0073183F" w:rsidP="008C19B0">
            <w:pPr>
              <w:rPr>
                <w:b/>
                <w:bCs/>
              </w:rPr>
            </w:pPr>
            <w:r w:rsidRPr="00F43113">
              <w:rPr>
                <w:b/>
                <w:bCs/>
              </w:rPr>
              <w:t>2 - Minimisation</w:t>
            </w:r>
          </w:p>
        </w:tc>
        <w:tc>
          <w:tcPr>
            <w:tcW w:w="4536" w:type="dxa"/>
          </w:tcPr>
          <w:p w14:paraId="4EBD6EF6" w14:textId="1820FB22" w:rsidR="001952B5" w:rsidRDefault="0073183F" w:rsidP="00484DC0">
            <w:pPr>
              <w:spacing w:after="120"/>
            </w:pPr>
            <w:r w:rsidRPr="00F43113">
              <w:t xml:space="preserve">Where harm to habitats/ecological features cannot be avoided, measures to reduce or minimise the duration, </w:t>
            </w:r>
            <w:proofErr w:type="gramStart"/>
            <w:r w:rsidRPr="00F43113">
              <w:t>likelihood</w:t>
            </w:r>
            <w:proofErr w:type="gramEnd"/>
            <w:r w:rsidRPr="00F43113">
              <w:t xml:space="preserve"> and extent of that harm (damage or loss) must be considered.</w:t>
            </w:r>
          </w:p>
          <w:p w14:paraId="0347A46F" w14:textId="7215F0A2" w:rsidR="0073183F" w:rsidRPr="00F43113" w:rsidRDefault="0073183F" w:rsidP="00484DC0">
            <w:pPr>
              <w:spacing w:after="120"/>
            </w:pPr>
            <w:r w:rsidRPr="00F43113">
              <w:t>Measures include redesigning the development, using precautionary or sensitive working methods</w:t>
            </w:r>
          </w:p>
        </w:tc>
        <w:tc>
          <w:tcPr>
            <w:tcW w:w="5245" w:type="dxa"/>
          </w:tcPr>
          <w:p w14:paraId="6E7BE0BB" w14:textId="77777777" w:rsidR="0073183F" w:rsidRPr="00F43113" w:rsidRDefault="0073183F" w:rsidP="00484DC0">
            <w:pPr>
              <w:spacing w:after="120"/>
            </w:pPr>
            <w:r w:rsidRPr="00F43113">
              <w:t>Mitigate any adverse effects on on-site habitats with a distinctiveness score of four or above</w:t>
            </w:r>
          </w:p>
        </w:tc>
        <w:tc>
          <w:tcPr>
            <w:tcW w:w="3103" w:type="dxa"/>
          </w:tcPr>
          <w:p w14:paraId="21695ECC" w14:textId="77777777" w:rsidR="0073183F" w:rsidRPr="00F43113" w:rsidRDefault="0073183F" w:rsidP="00484DC0">
            <w:pPr>
              <w:spacing w:after="120"/>
            </w:pPr>
            <w:r w:rsidRPr="00F43113">
              <w:t>Embed measures within scheme design</w:t>
            </w:r>
          </w:p>
        </w:tc>
      </w:tr>
      <w:tr w:rsidR="0073183F" w14:paraId="53D389DB" w14:textId="77777777" w:rsidTr="00A305ED">
        <w:tc>
          <w:tcPr>
            <w:tcW w:w="1413" w:type="dxa"/>
          </w:tcPr>
          <w:p w14:paraId="1198845F" w14:textId="77777777" w:rsidR="0073183F" w:rsidRPr="00F43113" w:rsidRDefault="0073183F" w:rsidP="008C19B0">
            <w:pPr>
              <w:rPr>
                <w:b/>
                <w:bCs/>
              </w:rPr>
            </w:pPr>
            <w:r w:rsidRPr="00F43113">
              <w:rPr>
                <w:b/>
                <w:bCs/>
              </w:rPr>
              <w:t>3 - Compensation</w:t>
            </w:r>
          </w:p>
        </w:tc>
        <w:tc>
          <w:tcPr>
            <w:tcW w:w="4536" w:type="dxa"/>
          </w:tcPr>
          <w:p w14:paraId="1D3C908C" w14:textId="1DEFA231" w:rsidR="001952B5" w:rsidRPr="00F43113" w:rsidRDefault="0073183F" w:rsidP="00484DC0">
            <w:pPr>
              <w:spacing w:after="120"/>
            </w:pPr>
            <w:r w:rsidRPr="00F43113">
              <w:t xml:space="preserve">Where harm to habitats/ecological features still occur, after all possibilities for avoiding and minimising effects have been implemented, compensation for unavoidable residual damage or loss of habitat should be </w:t>
            </w:r>
            <w:r w:rsidR="00A305ED">
              <w:t>implemented</w:t>
            </w:r>
            <w:r w:rsidRPr="00F43113">
              <w:t xml:space="preserve">. </w:t>
            </w:r>
          </w:p>
          <w:p w14:paraId="141A977B" w14:textId="3BB3B936" w:rsidR="001952B5" w:rsidRPr="00F43113" w:rsidRDefault="0073183F" w:rsidP="00484DC0">
            <w:pPr>
              <w:spacing w:after="120"/>
            </w:pPr>
            <w:r w:rsidRPr="00F43113">
              <w:t>As a last resort, compensation for residual effects may take the form of improvements to or restoration of existing habitats or the creation of replacement habitat (off-setting) targeted specifically at the receptor identified as being adversely affected.</w:t>
            </w:r>
          </w:p>
          <w:p w14:paraId="3D77E0DC" w14:textId="77777777" w:rsidR="0073183F" w:rsidRPr="00F43113" w:rsidRDefault="0073183F" w:rsidP="00484DC0">
            <w:pPr>
              <w:spacing w:after="120"/>
            </w:pPr>
            <w:r w:rsidRPr="00F43113">
              <w:t>Compensation can be on-site (within the development redline boundary) or off-site.</w:t>
            </w:r>
          </w:p>
        </w:tc>
        <w:tc>
          <w:tcPr>
            <w:tcW w:w="5245" w:type="dxa"/>
          </w:tcPr>
          <w:p w14:paraId="3CF96113" w14:textId="6B33BA8C" w:rsidR="001952B5" w:rsidRPr="00F43113" w:rsidRDefault="0073183F" w:rsidP="00484DC0">
            <w:pPr>
              <w:spacing w:after="120"/>
            </w:pPr>
            <w:r w:rsidRPr="00F43113">
              <w:t>For any on-site habitat adversely affected by development (regardless of distinctiveness score), firstly compensate for impacts through on-site habitat enhancement.</w:t>
            </w:r>
          </w:p>
          <w:p w14:paraId="1C3DC588" w14:textId="3FE5B6E3" w:rsidR="001952B5" w:rsidRPr="00F43113" w:rsidRDefault="0073183F" w:rsidP="00484DC0">
            <w:pPr>
              <w:spacing w:after="120"/>
            </w:pPr>
            <w:r w:rsidRPr="00F43113">
              <w:t>Where on-site habitat enhancement cannot fully achieve the minimum 10% biodiversity gain, compensate for adverse effects through on-site habitat creation.</w:t>
            </w:r>
          </w:p>
          <w:p w14:paraId="2188DBDC" w14:textId="048B3A23" w:rsidR="001952B5" w:rsidRPr="00F43113" w:rsidRDefault="0073183F" w:rsidP="00484DC0">
            <w:pPr>
              <w:spacing w:after="120"/>
            </w:pPr>
            <w:r w:rsidRPr="00F43113">
              <w:t>Only when on-site habitat enhancement and/or creation cannot fully achieve the minimum 10% biodiversity gain, consider off-site habitat enhancement and/or creation.</w:t>
            </w:r>
          </w:p>
          <w:p w14:paraId="593E491C" w14:textId="01CF0E91" w:rsidR="0073183F" w:rsidRPr="00F43113" w:rsidRDefault="0073183F" w:rsidP="00484DC0">
            <w:pPr>
              <w:spacing w:after="120"/>
            </w:pPr>
            <w:r w:rsidRPr="00F43113">
              <w:t>As a last resort, when on-site and off-site biodiversity gain cannot achieve then minimum 10% biodiversity</w:t>
            </w:r>
            <w:r w:rsidR="007F7021">
              <w:t xml:space="preserve"> </w:t>
            </w:r>
            <w:r w:rsidRPr="00F43113">
              <w:t xml:space="preserve">gain, should the purchase of statutory credits be considered. </w:t>
            </w:r>
          </w:p>
        </w:tc>
        <w:tc>
          <w:tcPr>
            <w:tcW w:w="3103" w:type="dxa"/>
          </w:tcPr>
          <w:p w14:paraId="36E6781A" w14:textId="16ACE157" w:rsidR="004A5EA0" w:rsidRPr="00F43113" w:rsidRDefault="0073183F" w:rsidP="00484DC0">
            <w:pPr>
              <w:spacing w:after="120"/>
            </w:pPr>
            <w:r w:rsidRPr="00F43113">
              <w:t xml:space="preserve">Should be integrated into the scheme design. </w:t>
            </w:r>
          </w:p>
          <w:p w14:paraId="1E18DAEA" w14:textId="405E6F4F" w:rsidR="004A5EA0" w:rsidRPr="00F43113" w:rsidRDefault="0073183F" w:rsidP="00484DC0">
            <w:pPr>
              <w:spacing w:after="120"/>
            </w:pPr>
            <w:r w:rsidRPr="00F43113">
              <w:t>Off-setting (the creation of replacement habitats ecologically equivalent to those which have been lost) is the least preferred approach and sits at the bottom of the mitigation hierarchy.</w:t>
            </w:r>
          </w:p>
          <w:p w14:paraId="517D6D36" w14:textId="77777777" w:rsidR="0073183F" w:rsidRPr="00F43113" w:rsidRDefault="0073183F" w:rsidP="00484DC0">
            <w:pPr>
              <w:spacing w:after="120"/>
            </w:pPr>
            <w:r w:rsidRPr="00F43113">
              <w:t xml:space="preserve">Off-site habitat biodiversity gain is the least preferred option in the biodiversity gain hierarchy, with purchase of statutory credits a last report option only.   </w:t>
            </w:r>
          </w:p>
        </w:tc>
      </w:tr>
    </w:tbl>
    <w:p w14:paraId="078E71F6" w14:textId="614D8CBE" w:rsidR="00AC5FEA" w:rsidRPr="0073183F" w:rsidRDefault="00AC5FEA" w:rsidP="0073183F">
      <w:pPr>
        <w:rPr>
          <w:b/>
          <w:bCs/>
          <w:smallCaps/>
          <w:color w:val="4D4D4D" w:themeColor="accent6"/>
        </w:rPr>
        <w:sectPr w:rsidR="00AC5FEA" w:rsidRPr="0073183F" w:rsidSect="00AC5FEA">
          <w:footerReference w:type="first" r:id="rId27"/>
          <w:pgSz w:w="16838" w:h="11906" w:orient="landscape"/>
          <w:pgMar w:top="1440" w:right="1440" w:bottom="1440" w:left="1440" w:header="708" w:footer="708" w:gutter="0"/>
          <w:cols w:space="708"/>
          <w:titlePg/>
          <w:docGrid w:linePitch="360"/>
        </w:sectPr>
      </w:pPr>
    </w:p>
    <w:p w14:paraId="6286E85F" w14:textId="0DB3A7A7" w:rsidR="00DF53D9" w:rsidRDefault="00DF53D9" w:rsidP="00315032">
      <w:pPr>
        <w:pStyle w:val="Heading2"/>
      </w:pPr>
      <w:bookmarkStart w:id="20" w:name="_Toc157430690"/>
      <w:r>
        <w:lastRenderedPageBreak/>
        <w:t xml:space="preserve">Irreplaceable </w:t>
      </w:r>
      <w:r w:rsidR="00761ADA">
        <w:t>H</w:t>
      </w:r>
      <w:r>
        <w:t>abitats</w:t>
      </w:r>
      <w:bookmarkEnd w:id="20"/>
    </w:p>
    <w:p w14:paraId="5D0836DD" w14:textId="4905B7DD" w:rsidR="007D0EE7" w:rsidRDefault="003C26C2" w:rsidP="0046367E">
      <w:pPr>
        <w:pStyle w:val="ListParagraph"/>
      </w:pPr>
      <w:r>
        <w:t>England’s most valuable habitat</w:t>
      </w:r>
      <w:r w:rsidR="00E6100F">
        <w:t xml:space="preserve">s are those which have a </w:t>
      </w:r>
      <w:r w:rsidR="006F3E8D">
        <w:t xml:space="preserve">very </w:t>
      </w:r>
      <w:r w:rsidR="00E6100F">
        <w:t xml:space="preserve">high biodiversity value and are so difficult </w:t>
      </w:r>
      <w:r w:rsidR="006E12D8">
        <w:t>to</w:t>
      </w:r>
      <w:r w:rsidR="00E6100F">
        <w:t xml:space="preserve"> recreate that it would be impossible to achieve the requirement to increase biodiversity on top of no net loss. These habitats are known as </w:t>
      </w:r>
      <w:hyperlink r:id="rId28" w:history="1">
        <w:r w:rsidR="00E6100F" w:rsidRPr="00B42C05">
          <w:rPr>
            <w:rStyle w:val="Hyperlink"/>
          </w:rPr>
          <w:t xml:space="preserve">Irreplaceable </w:t>
        </w:r>
        <w:r w:rsidR="006E12D8" w:rsidRPr="00B42C05">
          <w:rPr>
            <w:rStyle w:val="Hyperlink"/>
          </w:rPr>
          <w:t>H</w:t>
        </w:r>
        <w:r w:rsidR="00E6100F" w:rsidRPr="00B42C05">
          <w:rPr>
            <w:rStyle w:val="Hyperlink"/>
          </w:rPr>
          <w:t>ab</w:t>
        </w:r>
        <w:r w:rsidR="00ED19B4" w:rsidRPr="00B42C05">
          <w:rPr>
            <w:rStyle w:val="Hyperlink"/>
          </w:rPr>
          <w:t>itats</w:t>
        </w:r>
      </w:hyperlink>
      <w:r w:rsidR="00ED19B4">
        <w:t xml:space="preserve"> and they </w:t>
      </w:r>
      <w:r w:rsidR="00DD4223">
        <w:t xml:space="preserve">have been defined by the Government and </w:t>
      </w:r>
      <w:r w:rsidR="00195D19">
        <w:t xml:space="preserve">have </w:t>
      </w:r>
      <w:r w:rsidR="00A04C98">
        <w:t>significant</w:t>
      </w:r>
      <w:r w:rsidR="00195D19">
        <w:t xml:space="preserve"> protection in the NPPF. </w:t>
      </w:r>
    </w:p>
    <w:p w14:paraId="496361C7" w14:textId="50859F75" w:rsidR="00195D19" w:rsidRDefault="002D1E36" w:rsidP="0046367E">
      <w:pPr>
        <w:pStyle w:val="ListParagraph"/>
      </w:pPr>
      <w:r>
        <w:t>For BNG purposes, the 10% net gain required is not applied to irreplaceable habitats as they a</w:t>
      </w:r>
      <w:r w:rsidR="007A0DB5">
        <w:t>re</w:t>
      </w:r>
      <w:r>
        <w:t xml:space="preserve"> so </w:t>
      </w:r>
      <w:proofErr w:type="gramStart"/>
      <w:r>
        <w:t>valuable</w:t>
      </w:r>
      <w:proofErr w:type="gramEnd"/>
      <w:r w:rsidR="00395357">
        <w:t xml:space="preserve"> and</w:t>
      </w:r>
      <w:r w:rsidR="00BB7AE3">
        <w:t xml:space="preserve"> they cannot easily be replaced. Irreplaceable habitat must still be recorded in the </w:t>
      </w:r>
      <w:r w:rsidR="0046570D">
        <w:t xml:space="preserve">statutory </w:t>
      </w:r>
      <w:r w:rsidR="00C66585">
        <w:t xml:space="preserve">biodiversity metric, </w:t>
      </w:r>
      <w:r w:rsidR="000E7679">
        <w:t xml:space="preserve">but any impacts to these habitats will flag as unacceptable and </w:t>
      </w:r>
      <w:r w:rsidR="008F7529">
        <w:t xml:space="preserve">will require bespoke compensation to be agreed with the </w:t>
      </w:r>
      <w:r w:rsidR="00FE78C7">
        <w:t>LP</w:t>
      </w:r>
      <w:r w:rsidR="00AC63D5">
        <w:t>A</w:t>
      </w:r>
      <w:r w:rsidR="008F7529">
        <w:t>. If t</w:t>
      </w:r>
      <w:r w:rsidR="00336BE7">
        <w:t>here are no impacts, enhancement of irreplaceable habitat can contribute towards a developments BNG requirements.</w:t>
      </w:r>
    </w:p>
    <w:p w14:paraId="56AC7051" w14:textId="3A7DABE6" w:rsidR="00336BE7" w:rsidRDefault="00336BE7" w:rsidP="0046367E">
      <w:pPr>
        <w:pStyle w:val="ListParagraph"/>
      </w:pPr>
      <w:r>
        <w:t xml:space="preserve">Irreplaceable habitats </w:t>
      </w:r>
      <w:r w:rsidR="00DF5FB1">
        <w:t xml:space="preserve">within Cannock Chase District include ancient woodland, ancient and veteran </w:t>
      </w:r>
      <w:proofErr w:type="gramStart"/>
      <w:r w:rsidR="00DF5FB1">
        <w:t>tree</w:t>
      </w:r>
      <w:r w:rsidR="00D97476">
        <w:t>s</w:t>
      </w:r>
      <w:proofErr w:type="gramEnd"/>
      <w:r w:rsidR="00A04C98">
        <w:t xml:space="preserve"> and lowland fen</w:t>
      </w:r>
      <w:r w:rsidR="00D97476">
        <w:t>s</w:t>
      </w:r>
      <w:r w:rsidR="00A04C98">
        <w:t xml:space="preserve">. </w:t>
      </w:r>
    </w:p>
    <w:p w14:paraId="052909B4" w14:textId="7C417CD8" w:rsidR="006D6E30" w:rsidRDefault="006D6E30" w:rsidP="007A0AD7">
      <w:pPr>
        <w:pStyle w:val="Heading2"/>
      </w:pPr>
      <w:bookmarkStart w:id="21" w:name="_Toc157430691"/>
      <w:r>
        <w:t xml:space="preserve">Biodiversity </w:t>
      </w:r>
      <w:r w:rsidR="00761ADA">
        <w:t>V</w:t>
      </w:r>
      <w:r>
        <w:t xml:space="preserve">alue - </w:t>
      </w:r>
      <w:r w:rsidR="00761ADA">
        <w:t>B</w:t>
      </w:r>
      <w:r>
        <w:t xml:space="preserve">aseline and </w:t>
      </w:r>
      <w:r w:rsidR="00761ADA">
        <w:t>P</w:t>
      </w:r>
      <w:r>
        <w:t>ost-</w:t>
      </w:r>
      <w:r w:rsidR="00991E0E">
        <w:t>D</w:t>
      </w:r>
      <w:r>
        <w:t>evelopment</w:t>
      </w:r>
      <w:bookmarkEnd w:id="21"/>
    </w:p>
    <w:p w14:paraId="3D1FAE07" w14:textId="0A73590E" w:rsidR="00C5784E" w:rsidRDefault="00C5784E" w:rsidP="0046367E">
      <w:pPr>
        <w:pStyle w:val="ListParagraph"/>
      </w:pPr>
      <w:r>
        <w:t>The baseline</w:t>
      </w:r>
      <w:r w:rsidR="00CC181D">
        <w:t xml:space="preserve"> value</w:t>
      </w:r>
      <w:r>
        <w:t xml:space="preserve"> (pre-development) of the proposed development site, and any potential </w:t>
      </w:r>
      <w:r w:rsidR="00322ADE">
        <w:t>offsetting sites outside of the development redline boundary</w:t>
      </w:r>
      <w:r w:rsidR="00DB40CC">
        <w:t xml:space="preserve">, and the </w:t>
      </w:r>
      <w:r w:rsidR="00CC181D">
        <w:t xml:space="preserve">biodiversity value of the </w:t>
      </w:r>
      <w:r w:rsidR="00DB40CC">
        <w:t>post-development site (including offsetting site post</w:t>
      </w:r>
      <w:r w:rsidR="00B243EC">
        <w:t xml:space="preserve">-habitat enhancement/creation) </w:t>
      </w:r>
      <w:r w:rsidR="00CF630B">
        <w:t xml:space="preserve">must be assessed and quantified in a systematic way. </w:t>
      </w:r>
      <w:r w:rsidR="00E77B34">
        <w:t xml:space="preserve">This is achieved through the use of the </w:t>
      </w:r>
      <w:hyperlink r:id="rId29" w:history="1">
        <w:r w:rsidR="00737ED9" w:rsidRPr="00737ED9">
          <w:rPr>
            <w:rStyle w:val="Hyperlink"/>
          </w:rPr>
          <w:t xml:space="preserve">Statutory </w:t>
        </w:r>
        <w:r w:rsidR="00E77B34" w:rsidRPr="00737ED9">
          <w:rPr>
            <w:rStyle w:val="Hyperlink"/>
          </w:rPr>
          <w:t>Biodiversity Metric</w:t>
        </w:r>
      </w:hyperlink>
      <w:r w:rsidR="00D4664E">
        <w:t xml:space="preserve"> (hereafter known as the ‘metric’) </w:t>
      </w:r>
      <w:r w:rsidR="00E77B34">
        <w:t xml:space="preserve"> which </w:t>
      </w:r>
      <w:r w:rsidR="00981571">
        <w:t xml:space="preserve">is produced and published by </w:t>
      </w:r>
      <w:r w:rsidR="004C6352">
        <w:t>De</w:t>
      </w:r>
      <w:r w:rsidR="00994D6D">
        <w:t>fra</w:t>
      </w:r>
      <w:r w:rsidR="00981571">
        <w:t xml:space="preserve">. </w:t>
      </w:r>
    </w:p>
    <w:p w14:paraId="7E15ABCC" w14:textId="294ACA51" w:rsidR="00B560EA" w:rsidRDefault="00B560EA" w:rsidP="0046367E">
      <w:pPr>
        <w:pStyle w:val="ListParagraph"/>
      </w:pPr>
      <w:r>
        <w:t>The metric</w:t>
      </w:r>
      <w:r w:rsidR="004C074C">
        <w:t xml:space="preserve"> uses habitats and ‘biodiversity units’ a</w:t>
      </w:r>
      <w:r w:rsidR="00CC3574">
        <w:t>s a proxy to describe biodiversity. These biodiversity units are the ‘currency’ of the metric</w:t>
      </w:r>
      <w:r w:rsidR="00C079B2">
        <w:t>, and there are three types of biodiversity unit, which are calculated in three separate ‘modules’ of the metric (area units, hedgerow units and watercourse units).</w:t>
      </w:r>
    </w:p>
    <w:p w14:paraId="483C71E3" w14:textId="72125047" w:rsidR="00E023F8" w:rsidRDefault="00E023F8" w:rsidP="0046367E">
      <w:pPr>
        <w:pStyle w:val="ListParagraph"/>
      </w:pPr>
      <w:r>
        <w:t>It is a simple assessment tool and only considers direct impacts on habitat</w:t>
      </w:r>
      <w:r w:rsidR="002F32C4">
        <w:t>s within the footprint of the development scheme or project</w:t>
      </w:r>
      <w:r w:rsidR="00F06CC0">
        <w:t>. The metric can:</w:t>
      </w:r>
    </w:p>
    <w:p w14:paraId="39D0D65E" w14:textId="2BFBBC7C" w:rsidR="00F06CC0" w:rsidRDefault="008B644F" w:rsidP="00270B36">
      <w:pPr>
        <w:pStyle w:val="ListParagraph"/>
        <w:numPr>
          <w:ilvl w:val="0"/>
          <w:numId w:val="3"/>
        </w:numPr>
        <w:ind w:left="1134"/>
      </w:pPr>
      <w:r>
        <w:t>a</w:t>
      </w:r>
      <w:r w:rsidR="00F06CC0">
        <w:t xml:space="preserve">ssess or </w:t>
      </w:r>
      <w:r w:rsidR="009B6EBA">
        <w:t>audit</w:t>
      </w:r>
      <w:r w:rsidR="00F06CC0">
        <w:t xml:space="preserve"> the </w:t>
      </w:r>
      <w:r w:rsidR="009B6EBA">
        <w:t>biodiversity</w:t>
      </w:r>
      <w:r w:rsidR="00F06CC0">
        <w:t xml:space="preserve"> unit value of an area of </w:t>
      </w:r>
      <w:proofErr w:type="gramStart"/>
      <w:r w:rsidR="00F06CC0">
        <w:t>land</w:t>
      </w:r>
      <w:proofErr w:type="gramEnd"/>
    </w:p>
    <w:p w14:paraId="2E8F83D1" w14:textId="422798C3" w:rsidR="00F06CC0" w:rsidRDefault="008B644F" w:rsidP="00270B36">
      <w:pPr>
        <w:pStyle w:val="ListParagraph"/>
        <w:numPr>
          <w:ilvl w:val="0"/>
          <w:numId w:val="3"/>
        </w:numPr>
        <w:ind w:left="1134"/>
      </w:pPr>
      <w:r>
        <w:t>c</w:t>
      </w:r>
      <w:r w:rsidR="00F06CC0">
        <w:t>alculate the losses and forecast gains in biodiv</w:t>
      </w:r>
      <w:r w:rsidR="00336253">
        <w:t xml:space="preserve">ersity unit value resulting from interventions which affect </w:t>
      </w:r>
      <w:proofErr w:type="gramStart"/>
      <w:r w:rsidR="00336253">
        <w:t>habitats</w:t>
      </w:r>
      <w:proofErr w:type="gramEnd"/>
    </w:p>
    <w:p w14:paraId="590308D9" w14:textId="4E9D2D89" w:rsidR="00336253" w:rsidRDefault="008B644F" w:rsidP="00270B36">
      <w:pPr>
        <w:pStyle w:val="ListParagraph"/>
        <w:numPr>
          <w:ilvl w:val="0"/>
          <w:numId w:val="3"/>
        </w:numPr>
        <w:ind w:left="1134"/>
      </w:pPr>
      <w:r>
        <w:t>c</w:t>
      </w:r>
      <w:r w:rsidR="009B6EBA">
        <w:t>ompare</w:t>
      </w:r>
      <w:r w:rsidR="00336253">
        <w:t xml:space="preserve"> different proposals for a site, allowing more objective assessments of potential biodiversity </w:t>
      </w:r>
      <w:proofErr w:type="gramStart"/>
      <w:r w:rsidR="00336253">
        <w:t>changes</w:t>
      </w:r>
      <w:proofErr w:type="gramEnd"/>
    </w:p>
    <w:p w14:paraId="087B6AAB" w14:textId="40EA08BE" w:rsidR="00336253" w:rsidRDefault="008B644F" w:rsidP="00270B36">
      <w:pPr>
        <w:pStyle w:val="ListParagraph"/>
        <w:numPr>
          <w:ilvl w:val="0"/>
          <w:numId w:val="3"/>
        </w:numPr>
        <w:ind w:left="1134"/>
      </w:pPr>
      <w:r>
        <w:t>b</w:t>
      </w:r>
      <w:r w:rsidR="00336253">
        <w:t xml:space="preserve">e used to calculate biodiversity units and percentage </w:t>
      </w:r>
      <w:r w:rsidR="009B6EBA">
        <w:t>biodiversity</w:t>
      </w:r>
      <w:r w:rsidR="00336253">
        <w:t xml:space="preserve"> </w:t>
      </w:r>
      <w:proofErr w:type="gramStart"/>
      <w:r w:rsidR="00336253">
        <w:t>change</w:t>
      </w:r>
      <w:proofErr w:type="gramEnd"/>
    </w:p>
    <w:p w14:paraId="22623165" w14:textId="6CE0FFB1" w:rsidR="00336253" w:rsidRDefault="009B6EBA" w:rsidP="008B644F">
      <w:pPr>
        <w:pStyle w:val="ListParagraph"/>
      </w:pPr>
      <w:r>
        <w:t>The earlier</w:t>
      </w:r>
      <w:r w:rsidR="003A0C22">
        <w:t xml:space="preserve"> the metric is applied within a development scheme, the greater the opportunity to design for biodiversity and wider ecological benefits.</w:t>
      </w:r>
    </w:p>
    <w:p w14:paraId="7591991A" w14:textId="32498F20" w:rsidR="00B43053" w:rsidRDefault="00104A5F" w:rsidP="00214A77">
      <w:pPr>
        <w:pStyle w:val="ListParagraph"/>
      </w:pPr>
      <w:r>
        <w:t>Table 3.2 below details the data inputs that are required to</w:t>
      </w:r>
      <w:r w:rsidR="00F973F7">
        <w:t xml:space="preserve"> </w:t>
      </w:r>
      <w:r w:rsidR="0092315A">
        <w:t>complete the metric</w:t>
      </w:r>
      <w:r>
        <w:t>.</w:t>
      </w:r>
    </w:p>
    <w:p w14:paraId="428668EF" w14:textId="77777777" w:rsidR="00F111F4" w:rsidRDefault="00F111F4" w:rsidP="00637595">
      <w:pPr>
        <w:rPr>
          <w:rStyle w:val="IntenseReference"/>
        </w:rPr>
      </w:pPr>
    </w:p>
    <w:p w14:paraId="43F52EB4" w14:textId="77777777" w:rsidR="00F111F4" w:rsidRDefault="00F111F4" w:rsidP="00637595">
      <w:pPr>
        <w:rPr>
          <w:rStyle w:val="IntenseReference"/>
        </w:rPr>
      </w:pPr>
    </w:p>
    <w:p w14:paraId="14A69378" w14:textId="77777777" w:rsidR="00F111F4" w:rsidRDefault="00F111F4" w:rsidP="00637595">
      <w:pPr>
        <w:rPr>
          <w:rStyle w:val="IntenseReference"/>
        </w:rPr>
      </w:pPr>
    </w:p>
    <w:p w14:paraId="60B08B85" w14:textId="77777777" w:rsidR="00F111F4" w:rsidRDefault="00F111F4" w:rsidP="00637595">
      <w:pPr>
        <w:rPr>
          <w:rStyle w:val="IntenseReference"/>
        </w:rPr>
      </w:pPr>
    </w:p>
    <w:p w14:paraId="0F5046C4" w14:textId="557410AC" w:rsidR="00DA2192" w:rsidRPr="004D1674" w:rsidRDefault="00DA2192" w:rsidP="00637595">
      <w:pPr>
        <w:rPr>
          <w:rStyle w:val="IntenseReference"/>
        </w:rPr>
      </w:pPr>
      <w:r w:rsidRPr="004D1674">
        <w:rPr>
          <w:rStyle w:val="IntenseReference"/>
        </w:rPr>
        <w:lastRenderedPageBreak/>
        <w:t>Table 3.2 Metric data inputs required for area, hedgerow and watercourse biodiv</w:t>
      </w:r>
      <w:r w:rsidR="004D1674" w:rsidRPr="004D1674">
        <w:rPr>
          <w:rStyle w:val="IntenseReference"/>
        </w:rPr>
        <w:t>ersity units</w:t>
      </w:r>
      <w:r w:rsidR="00397254">
        <w:rPr>
          <w:rStyle w:val="IntenseReference"/>
        </w:rPr>
        <w:t xml:space="preserve"> within the statutory </w:t>
      </w:r>
      <w:r w:rsidR="00CE6B74">
        <w:rPr>
          <w:rStyle w:val="IntenseReference"/>
        </w:rPr>
        <w:t xml:space="preserve">biodiversity </w:t>
      </w:r>
      <w:r w:rsidR="00397254">
        <w:rPr>
          <w:rStyle w:val="IntenseReference"/>
        </w:rPr>
        <w:t xml:space="preserve">metric and the statutory </w:t>
      </w:r>
      <w:r w:rsidR="00CE6B74">
        <w:rPr>
          <w:rStyle w:val="IntenseReference"/>
        </w:rPr>
        <w:t>s</w:t>
      </w:r>
      <w:r w:rsidR="00397254">
        <w:rPr>
          <w:rStyle w:val="IntenseReference"/>
        </w:rPr>
        <w:t xml:space="preserve">mall </w:t>
      </w:r>
      <w:r w:rsidR="00CE6B74">
        <w:rPr>
          <w:rStyle w:val="IntenseReference"/>
        </w:rPr>
        <w:t>s</w:t>
      </w:r>
      <w:r w:rsidR="00397254">
        <w:rPr>
          <w:rStyle w:val="IntenseReference"/>
        </w:rPr>
        <w:t xml:space="preserve">ites </w:t>
      </w:r>
      <w:r w:rsidR="00CE6B74">
        <w:rPr>
          <w:rStyle w:val="IntenseReference"/>
        </w:rPr>
        <w:t>m</w:t>
      </w:r>
      <w:r w:rsidR="00397254">
        <w:rPr>
          <w:rStyle w:val="IntenseReference"/>
        </w:rPr>
        <w:t>etric (SSM)</w:t>
      </w:r>
    </w:p>
    <w:tbl>
      <w:tblPr>
        <w:tblStyle w:val="TableGrid"/>
        <w:tblW w:w="0" w:type="auto"/>
        <w:tblLook w:val="04A0" w:firstRow="1" w:lastRow="0" w:firstColumn="1" w:lastColumn="0" w:noHBand="0" w:noVBand="1"/>
      </w:tblPr>
      <w:tblGrid>
        <w:gridCol w:w="2972"/>
        <w:gridCol w:w="1985"/>
        <w:gridCol w:w="1984"/>
        <w:gridCol w:w="2075"/>
      </w:tblGrid>
      <w:tr w:rsidR="00804F34" w14:paraId="2A01E519" w14:textId="77777777" w:rsidTr="004D1674">
        <w:tc>
          <w:tcPr>
            <w:tcW w:w="2972" w:type="dxa"/>
            <w:shd w:val="clear" w:color="auto" w:fill="B2B2B2" w:themeFill="accent2"/>
          </w:tcPr>
          <w:p w14:paraId="1D20070A" w14:textId="178EB303" w:rsidR="00804F34" w:rsidRPr="004D1674" w:rsidRDefault="00804F34" w:rsidP="00637595">
            <w:pPr>
              <w:rPr>
                <w:b/>
                <w:bCs/>
              </w:rPr>
            </w:pPr>
            <w:r w:rsidRPr="004D1674">
              <w:rPr>
                <w:b/>
                <w:bCs/>
              </w:rPr>
              <w:t>Calculation input</w:t>
            </w:r>
          </w:p>
        </w:tc>
        <w:tc>
          <w:tcPr>
            <w:tcW w:w="1985" w:type="dxa"/>
            <w:shd w:val="clear" w:color="auto" w:fill="B2B2B2" w:themeFill="accent2"/>
          </w:tcPr>
          <w:p w14:paraId="70BACB12" w14:textId="0A486370" w:rsidR="00804F34" w:rsidRPr="004D1674" w:rsidRDefault="00804F34" w:rsidP="00637595">
            <w:pPr>
              <w:rPr>
                <w:b/>
                <w:bCs/>
              </w:rPr>
            </w:pPr>
            <w:r w:rsidRPr="004D1674">
              <w:rPr>
                <w:b/>
                <w:bCs/>
              </w:rPr>
              <w:t>Area</w:t>
            </w:r>
          </w:p>
        </w:tc>
        <w:tc>
          <w:tcPr>
            <w:tcW w:w="1984" w:type="dxa"/>
            <w:shd w:val="clear" w:color="auto" w:fill="B2B2B2" w:themeFill="accent2"/>
          </w:tcPr>
          <w:p w14:paraId="490D5378" w14:textId="57BA4A27" w:rsidR="00804F34" w:rsidRPr="004D1674" w:rsidRDefault="00804F34" w:rsidP="00637595">
            <w:pPr>
              <w:rPr>
                <w:b/>
                <w:bCs/>
              </w:rPr>
            </w:pPr>
            <w:r w:rsidRPr="004D1674">
              <w:rPr>
                <w:b/>
                <w:bCs/>
              </w:rPr>
              <w:t>Hedgerow</w:t>
            </w:r>
          </w:p>
        </w:tc>
        <w:tc>
          <w:tcPr>
            <w:tcW w:w="2075" w:type="dxa"/>
            <w:shd w:val="clear" w:color="auto" w:fill="B2B2B2" w:themeFill="accent2"/>
          </w:tcPr>
          <w:p w14:paraId="1F480C05" w14:textId="631E5D83" w:rsidR="00804F34" w:rsidRPr="004D1674" w:rsidRDefault="00804F34" w:rsidP="00637595">
            <w:pPr>
              <w:rPr>
                <w:b/>
                <w:bCs/>
              </w:rPr>
            </w:pPr>
            <w:r w:rsidRPr="004D1674">
              <w:rPr>
                <w:b/>
                <w:bCs/>
              </w:rPr>
              <w:t>Watercourses</w:t>
            </w:r>
          </w:p>
        </w:tc>
      </w:tr>
      <w:tr w:rsidR="00804F34" w14:paraId="517BFF36" w14:textId="77777777" w:rsidTr="004D1674">
        <w:tc>
          <w:tcPr>
            <w:tcW w:w="2972" w:type="dxa"/>
          </w:tcPr>
          <w:p w14:paraId="25BEBC49" w14:textId="06291E75" w:rsidR="00804F34" w:rsidRPr="004D1674" w:rsidRDefault="00804F34" w:rsidP="00637595">
            <w:pPr>
              <w:rPr>
                <w:b/>
                <w:bCs/>
              </w:rPr>
            </w:pPr>
            <w:r w:rsidRPr="004D1674">
              <w:rPr>
                <w:b/>
                <w:bCs/>
              </w:rPr>
              <w:t>Metric habitat type</w:t>
            </w:r>
          </w:p>
        </w:tc>
        <w:tc>
          <w:tcPr>
            <w:tcW w:w="1985" w:type="dxa"/>
          </w:tcPr>
          <w:p w14:paraId="214A0BF2" w14:textId="26B806B3" w:rsidR="00804F34" w:rsidRDefault="00CF5247" w:rsidP="00637595">
            <w:r>
              <w:t>Required</w:t>
            </w:r>
          </w:p>
        </w:tc>
        <w:tc>
          <w:tcPr>
            <w:tcW w:w="1984" w:type="dxa"/>
          </w:tcPr>
          <w:p w14:paraId="30B90B12" w14:textId="65D8795A" w:rsidR="00804F34" w:rsidRDefault="00CF5247" w:rsidP="00637595">
            <w:r>
              <w:t>Required</w:t>
            </w:r>
          </w:p>
        </w:tc>
        <w:tc>
          <w:tcPr>
            <w:tcW w:w="2075" w:type="dxa"/>
          </w:tcPr>
          <w:p w14:paraId="45EA884E" w14:textId="161E805C" w:rsidR="00804F34" w:rsidRDefault="00CF5247" w:rsidP="00637595">
            <w:r>
              <w:t>Required</w:t>
            </w:r>
          </w:p>
        </w:tc>
      </w:tr>
      <w:tr w:rsidR="00804F34" w14:paraId="100BAE64" w14:textId="77777777" w:rsidTr="004D1674">
        <w:tc>
          <w:tcPr>
            <w:tcW w:w="2972" w:type="dxa"/>
          </w:tcPr>
          <w:p w14:paraId="1CFAA385" w14:textId="54867B4B" w:rsidR="00804F34" w:rsidRPr="004D1674" w:rsidRDefault="00804F34" w:rsidP="00637595">
            <w:pPr>
              <w:rPr>
                <w:b/>
                <w:bCs/>
              </w:rPr>
            </w:pPr>
            <w:r w:rsidRPr="004D1674">
              <w:rPr>
                <w:b/>
                <w:bCs/>
              </w:rPr>
              <w:t>Size</w:t>
            </w:r>
          </w:p>
        </w:tc>
        <w:tc>
          <w:tcPr>
            <w:tcW w:w="1985" w:type="dxa"/>
          </w:tcPr>
          <w:p w14:paraId="565FE42E" w14:textId="71412511" w:rsidR="00CF5247" w:rsidRDefault="00CF5247" w:rsidP="00637595">
            <w:r>
              <w:t>Hectares</w:t>
            </w:r>
            <w:r w:rsidR="00455DCB">
              <w:t xml:space="preserve"> (</w:t>
            </w:r>
            <w:r w:rsidR="00D17A43">
              <w:t>square metres for SSM)</w:t>
            </w:r>
          </w:p>
        </w:tc>
        <w:tc>
          <w:tcPr>
            <w:tcW w:w="1984" w:type="dxa"/>
          </w:tcPr>
          <w:p w14:paraId="37C1A1C3" w14:textId="1BCFACF9" w:rsidR="00804F34" w:rsidRDefault="00BB1978" w:rsidP="00637595">
            <w:r>
              <w:t>Kilometres</w:t>
            </w:r>
            <w:r w:rsidR="00666B81">
              <w:t xml:space="preserve"> (metres for SSM)</w:t>
            </w:r>
          </w:p>
        </w:tc>
        <w:tc>
          <w:tcPr>
            <w:tcW w:w="2075" w:type="dxa"/>
          </w:tcPr>
          <w:p w14:paraId="1A6782A5" w14:textId="6F8CFCCD" w:rsidR="00804F34" w:rsidRDefault="00BB1978" w:rsidP="00637595">
            <w:r>
              <w:t>Kilometres</w:t>
            </w:r>
            <w:r w:rsidR="00666B81">
              <w:t xml:space="preserve"> (metres for SSM)</w:t>
            </w:r>
          </w:p>
        </w:tc>
      </w:tr>
      <w:tr w:rsidR="00393EA2" w14:paraId="5F23EB79" w14:textId="77777777" w:rsidTr="004D1674">
        <w:tc>
          <w:tcPr>
            <w:tcW w:w="2972" w:type="dxa"/>
          </w:tcPr>
          <w:p w14:paraId="4B3084B3" w14:textId="06078DE1" w:rsidR="00393EA2" w:rsidRPr="004D1674" w:rsidRDefault="00393EA2" w:rsidP="00637595">
            <w:pPr>
              <w:rPr>
                <w:b/>
                <w:bCs/>
              </w:rPr>
            </w:pPr>
            <w:r>
              <w:rPr>
                <w:b/>
                <w:bCs/>
              </w:rPr>
              <w:t>Distinctiveness</w:t>
            </w:r>
          </w:p>
        </w:tc>
        <w:tc>
          <w:tcPr>
            <w:tcW w:w="1985" w:type="dxa"/>
          </w:tcPr>
          <w:p w14:paraId="1F5F9F38" w14:textId="5AF575E4" w:rsidR="00393EA2" w:rsidRDefault="00393EA2" w:rsidP="00637595">
            <w:r>
              <w:t>Automatically assigned by metric</w:t>
            </w:r>
          </w:p>
        </w:tc>
        <w:tc>
          <w:tcPr>
            <w:tcW w:w="1984" w:type="dxa"/>
          </w:tcPr>
          <w:p w14:paraId="326BF92B" w14:textId="6348BEA7" w:rsidR="00393EA2" w:rsidRDefault="00393EA2" w:rsidP="00637595">
            <w:r>
              <w:t>Automatically assigned by metric</w:t>
            </w:r>
          </w:p>
        </w:tc>
        <w:tc>
          <w:tcPr>
            <w:tcW w:w="2075" w:type="dxa"/>
          </w:tcPr>
          <w:p w14:paraId="7342A795" w14:textId="70720EE9" w:rsidR="00393EA2" w:rsidRDefault="00393EA2" w:rsidP="00637595">
            <w:r>
              <w:t>Automatically assigned by metric</w:t>
            </w:r>
          </w:p>
        </w:tc>
      </w:tr>
      <w:tr w:rsidR="00804F34" w14:paraId="09F8D55E" w14:textId="77777777" w:rsidTr="004D1674">
        <w:tc>
          <w:tcPr>
            <w:tcW w:w="2972" w:type="dxa"/>
          </w:tcPr>
          <w:p w14:paraId="2B2DD984" w14:textId="34B134A3" w:rsidR="00804F34" w:rsidRPr="004D1674" w:rsidRDefault="00804F34" w:rsidP="00637595">
            <w:pPr>
              <w:rPr>
                <w:b/>
                <w:bCs/>
              </w:rPr>
            </w:pPr>
            <w:r w:rsidRPr="004D1674">
              <w:rPr>
                <w:b/>
                <w:bCs/>
              </w:rPr>
              <w:t>Condition and target condition</w:t>
            </w:r>
          </w:p>
        </w:tc>
        <w:tc>
          <w:tcPr>
            <w:tcW w:w="1985" w:type="dxa"/>
          </w:tcPr>
          <w:p w14:paraId="18FE76B8" w14:textId="7058122E" w:rsidR="00804F34" w:rsidRDefault="00CF5247" w:rsidP="00637595">
            <w:r>
              <w:t>Required</w:t>
            </w:r>
          </w:p>
        </w:tc>
        <w:tc>
          <w:tcPr>
            <w:tcW w:w="1984" w:type="dxa"/>
          </w:tcPr>
          <w:p w14:paraId="751D3B8B" w14:textId="6A6434B4" w:rsidR="00804F34" w:rsidRDefault="00CF5247" w:rsidP="00637595">
            <w:r>
              <w:t>Required</w:t>
            </w:r>
          </w:p>
        </w:tc>
        <w:tc>
          <w:tcPr>
            <w:tcW w:w="2075" w:type="dxa"/>
          </w:tcPr>
          <w:p w14:paraId="7D82475E" w14:textId="51E04FEE" w:rsidR="00804F34" w:rsidRDefault="00CF5247" w:rsidP="00637595">
            <w:r>
              <w:t>Required</w:t>
            </w:r>
          </w:p>
        </w:tc>
      </w:tr>
      <w:tr w:rsidR="00804F34" w14:paraId="2A25B3AA" w14:textId="77777777" w:rsidTr="004D1674">
        <w:tc>
          <w:tcPr>
            <w:tcW w:w="2972" w:type="dxa"/>
          </w:tcPr>
          <w:p w14:paraId="2A1E2023" w14:textId="22F17BFD" w:rsidR="00804F34" w:rsidRPr="004D1674" w:rsidRDefault="00804F34" w:rsidP="00637595">
            <w:pPr>
              <w:rPr>
                <w:b/>
                <w:bCs/>
              </w:rPr>
            </w:pPr>
            <w:r w:rsidRPr="004D1674">
              <w:rPr>
                <w:b/>
                <w:bCs/>
              </w:rPr>
              <w:t>Strategic significance</w:t>
            </w:r>
          </w:p>
        </w:tc>
        <w:tc>
          <w:tcPr>
            <w:tcW w:w="1985" w:type="dxa"/>
          </w:tcPr>
          <w:p w14:paraId="60C39FE7" w14:textId="7F7CAAB0" w:rsidR="00804F34" w:rsidRDefault="00CF5247" w:rsidP="00637595">
            <w:r>
              <w:t>Required</w:t>
            </w:r>
          </w:p>
        </w:tc>
        <w:tc>
          <w:tcPr>
            <w:tcW w:w="1984" w:type="dxa"/>
          </w:tcPr>
          <w:p w14:paraId="4BDA3BCE" w14:textId="72899883" w:rsidR="00804F34" w:rsidRDefault="00CF5247" w:rsidP="00637595">
            <w:r>
              <w:t>Required</w:t>
            </w:r>
          </w:p>
        </w:tc>
        <w:tc>
          <w:tcPr>
            <w:tcW w:w="2075" w:type="dxa"/>
          </w:tcPr>
          <w:p w14:paraId="0E353457" w14:textId="1188B1A8" w:rsidR="00804F34" w:rsidRDefault="00CF5247" w:rsidP="00637595">
            <w:r>
              <w:t>Required</w:t>
            </w:r>
          </w:p>
        </w:tc>
      </w:tr>
      <w:tr w:rsidR="00804F34" w14:paraId="78D4523E" w14:textId="77777777" w:rsidTr="004D1674">
        <w:tc>
          <w:tcPr>
            <w:tcW w:w="2972" w:type="dxa"/>
          </w:tcPr>
          <w:p w14:paraId="036A543B" w14:textId="211C319F" w:rsidR="00804F34" w:rsidRPr="004D1674" w:rsidRDefault="00804F34" w:rsidP="00637595">
            <w:pPr>
              <w:rPr>
                <w:b/>
                <w:bCs/>
              </w:rPr>
            </w:pPr>
            <w:r w:rsidRPr="004D1674">
              <w:rPr>
                <w:b/>
                <w:bCs/>
              </w:rPr>
              <w:t>Timing of habitat intervention relat</w:t>
            </w:r>
            <w:r w:rsidR="00CF5247" w:rsidRPr="004D1674">
              <w:rPr>
                <w:b/>
                <w:bCs/>
              </w:rPr>
              <w:t>ive to biodiversity loss (advance or delay)</w:t>
            </w:r>
          </w:p>
        </w:tc>
        <w:tc>
          <w:tcPr>
            <w:tcW w:w="1985" w:type="dxa"/>
          </w:tcPr>
          <w:p w14:paraId="212E1C40" w14:textId="50108AEF" w:rsidR="00804F34" w:rsidRDefault="00CF5247" w:rsidP="00637595">
            <w:r>
              <w:t>Required</w:t>
            </w:r>
          </w:p>
        </w:tc>
        <w:tc>
          <w:tcPr>
            <w:tcW w:w="1984" w:type="dxa"/>
          </w:tcPr>
          <w:p w14:paraId="00FE7B4D" w14:textId="12326C93" w:rsidR="00804F34" w:rsidRDefault="00CF5247" w:rsidP="00637595">
            <w:r>
              <w:t>Required</w:t>
            </w:r>
          </w:p>
        </w:tc>
        <w:tc>
          <w:tcPr>
            <w:tcW w:w="2075" w:type="dxa"/>
          </w:tcPr>
          <w:p w14:paraId="3DCCE75B" w14:textId="397EDF80" w:rsidR="00804F34" w:rsidRDefault="00CF5247" w:rsidP="00637595">
            <w:r>
              <w:t>Required</w:t>
            </w:r>
          </w:p>
        </w:tc>
      </w:tr>
      <w:tr w:rsidR="00804F34" w14:paraId="7BE8DCD5" w14:textId="77777777" w:rsidTr="004D1674">
        <w:tc>
          <w:tcPr>
            <w:tcW w:w="2972" w:type="dxa"/>
          </w:tcPr>
          <w:p w14:paraId="04640512" w14:textId="17E4FAD5" w:rsidR="00804F34" w:rsidRPr="004D1674" w:rsidRDefault="00CF5247" w:rsidP="00637595">
            <w:pPr>
              <w:rPr>
                <w:b/>
                <w:bCs/>
              </w:rPr>
            </w:pPr>
            <w:r w:rsidRPr="004D1674">
              <w:rPr>
                <w:b/>
                <w:bCs/>
              </w:rPr>
              <w:t>Spatial risk</w:t>
            </w:r>
          </w:p>
        </w:tc>
        <w:tc>
          <w:tcPr>
            <w:tcW w:w="1985" w:type="dxa"/>
          </w:tcPr>
          <w:p w14:paraId="0C23306D" w14:textId="700DF5F2" w:rsidR="00804F34" w:rsidRDefault="00CF5247" w:rsidP="00637595">
            <w:r>
              <w:t>Required for off-site interventions only</w:t>
            </w:r>
          </w:p>
        </w:tc>
        <w:tc>
          <w:tcPr>
            <w:tcW w:w="1984" w:type="dxa"/>
          </w:tcPr>
          <w:p w14:paraId="3D057182" w14:textId="5FCE62AE" w:rsidR="00804F34" w:rsidRDefault="00CF5247" w:rsidP="00637595">
            <w:r>
              <w:t>Required for off-site interventions only</w:t>
            </w:r>
          </w:p>
        </w:tc>
        <w:tc>
          <w:tcPr>
            <w:tcW w:w="2075" w:type="dxa"/>
          </w:tcPr>
          <w:p w14:paraId="14E04CA4" w14:textId="45923272" w:rsidR="00804F34" w:rsidRDefault="00CF5247" w:rsidP="00637595">
            <w:r>
              <w:t>Required for off-site interventions only</w:t>
            </w:r>
          </w:p>
        </w:tc>
      </w:tr>
      <w:tr w:rsidR="00CF5247" w14:paraId="0662CFC1" w14:textId="77777777" w:rsidTr="004D1674">
        <w:tc>
          <w:tcPr>
            <w:tcW w:w="2972" w:type="dxa"/>
          </w:tcPr>
          <w:p w14:paraId="2F6CCC7E" w14:textId="5C4369B5" w:rsidR="00CF5247" w:rsidRPr="004D1674" w:rsidRDefault="00CF5247" w:rsidP="00CF5247">
            <w:pPr>
              <w:rPr>
                <w:b/>
                <w:bCs/>
              </w:rPr>
            </w:pPr>
            <w:r w:rsidRPr="004D1674">
              <w:rPr>
                <w:b/>
                <w:bCs/>
              </w:rPr>
              <w:t>Extent of interventions, encroachment into riparian zone and watercourse channel</w:t>
            </w:r>
          </w:p>
        </w:tc>
        <w:tc>
          <w:tcPr>
            <w:tcW w:w="1985" w:type="dxa"/>
          </w:tcPr>
          <w:p w14:paraId="7BEDD403" w14:textId="7639709E" w:rsidR="00CF5247" w:rsidRDefault="00CF5247" w:rsidP="00CF5247">
            <w:r>
              <w:t>Not required</w:t>
            </w:r>
          </w:p>
        </w:tc>
        <w:tc>
          <w:tcPr>
            <w:tcW w:w="1984" w:type="dxa"/>
          </w:tcPr>
          <w:p w14:paraId="6DEB79EA" w14:textId="7725A4AD" w:rsidR="00CF5247" w:rsidRDefault="00CF5247" w:rsidP="00CF5247">
            <w:r>
              <w:t>Not required</w:t>
            </w:r>
          </w:p>
        </w:tc>
        <w:tc>
          <w:tcPr>
            <w:tcW w:w="2075" w:type="dxa"/>
          </w:tcPr>
          <w:p w14:paraId="7DB0E58A" w14:textId="1074399E" w:rsidR="00CF5247" w:rsidRDefault="00CF5247" w:rsidP="00CF5247">
            <w:r>
              <w:t>Required</w:t>
            </w:r>
          </w:p>
        </w:tc>
      </w:tr>
      <w:tr w:rsidR="00CF5247" w14:paraId="38E65A74" w14:textId="77777777" w:rsidTr="004D1674">
        <w:tc>
          <w:tcPr>
            <w:tcW w:w="2972" w:type="dxa"/>
          </w:tcPr>
          <w:p w14:paraId="17C8D2E4" w14:textId="1D816488" w:rsidR="00CF5247" w:rsidRPr="004D1674" w:rsidRDefault="00CF5247" w:rsidP="00CF5247">
            <w:pPr>
              <w:rPr>
                <w:b/>
                <w:bCs/>
              </w:rPr>
            </w:pPr>
            <w:r w:rsidRPr="004D1674">
              <w:rPr>
                <w:b/>
                <w:bCs/>
              </w:rPr>
              <w:t>Whether watercourse is contained within a culvert</w:t>
            </w:r>
          </w:p>
        </w:tc>
        <w:tc>
          <w:tcPr>
            <w:tcW w:w="1985" w:type="dxa"/>
          </w:tcPr>
          <w:p w14:paraId="0E4F3C03" w14:textId="3D546E9B" w:rsidR="00CF5247" w:rsidRDefault="00CF5247" w:rsidP="00CF5247">
            <w:r>
              <w:t>Not required</w:t>
            </w:r>
          </w:p>
        </w:tc>
        <w:tc>
          <w:tcPr>
            <w:tcW w:w="1984" w:type="dxa"/>
          </w:tcPr>
          <w:p w14:paraId="10BE0800" w14:textId="07481985" w:rsidR="00CF5247" w:rsidRDefault="00CF5247" w:rsidP="00CF5247">
            <w:r>
              <w:t>Not required</w:t>
            </w:r>
          </w:p>
        </w:tc>
        <w:tc>
          <w:tcPr>
            <w:tcW w:w="2075" w:type="dxa"/>
          </w:tcPr>
          <w:p w14:paraId="6545915C" w14:textId="38B03C95" w:rsidR="00CF5247" w:rsidRDefault="00CF5247" w:rsidP="00CF5247">
            <w:r>
              <w:t>Required</w:t>
            </w:r>
          </w:p>
        </w:tc>
      </w:tr>
    </w:tbl>
    <w:p w14:paraId="7E21C065" w14:textId="77777777" w:rsidR="00804F34" w:rsidRDefault="00804F34" w:rsidP="00637595"/>
    <w:p w14:paraId="5EBD3625" w14:textId="3C000F10" w:rsidR="005E3DFE" w:rsidRDefault="005E3DFE" w:rsidP="005E3DFE">
      <w:pPr>
        <w:pStyle w:val="ListParagraph"/>
      </w:pPr>
      <w:r>
        <w:t>The biodiversity value of a development site or potential biodiversity off-setting site must not be artificially reduced, for example through the deliberate clearing of habitats, before the baseline for net gain is set. If it is found that activities on site (other than those carried out in accordance with an existing planning permission) have resulted in a lower pre-development biodiversity value of the on-site habitat then the pre-development biodiversity value of the site will be taken as the biodiversity value immediately before the habitat loss or degradation occurred. In such cases the pre-development baseline will be reassessed using data (such as aerial imagery and other habitat data) held by the LPA from prior to the loss.</w:t>
      </w:r>
    </w:p>
    <w:p w14:paraId="3656070E" w14:textId="1052FABA" w:rsidR="005E3DFE" w:rsidRDefault="00E73BC1" w:rsidP="00BA5812">
      <w:pPr>
        <w:pStyle w:val="ListParagraph"/>
      </w:pPr>
      <w:r>
        <w:t xml:space="preserve">Should </w:t>
      </w:r>
      <w:r w:rsidR="00F25935">
        <w:t xml:space="preserve">habitat degradation that is connected to a previous planning permission occur after 25 August 2023, the pre-development biodiversity value is taken to be the biodiversity value immediately before the carrying out of the activities. </w:t>
      </w:r>
    </w:p>
    <w:p w14:paraId="42CBEA80" w14:textId="57F57000" w:rsidR="007A0E56" w:rsidRDefault="00C86682" w:rsidP="00C86682">
      <w:pPr>
        <w:pStyle w:val="Heading2"/>
      </w:pPr>
      <w:bookmarkStart w:id="22" w:name="_Ref150779109"/>
      <w:bookmarkStart w:id="23" w:name="_Ref150779199"/>
      <w:bookmarkStart w:id="24" w:name="_Toc157430692"/>
      <w:r>
        <w:t xml:space="preserve">Competency </w:t>
      </w:r>
      <w:bookmarkEnd w:id="22"/>
      <w:r w:rsidR="00761ADA">
        <w:t>R</w:t>
      </w:r>
      <w:r w:rsidR="003A41F0">
        <w:t>equirements</w:t>
      </w:r>
      <w:bookmarkEnd w:id="23"/>
      <w:bookmarkEnd w:id="24"/>
    </w:p>
    <w:p w14:paraId="647DD62A" w14:textId="12C3ED68" w:rsidR="00FA2E1E" w:rsidRDefault="00330272" w:rsidP="0008697F">
      <w:pPr>
        <w:pStyle w:val="ListParagraph"/>
      </w:pPr>
      <w:r>
        <w:t xml:space="preserve">Ecological assessments </w:t>
      </w:r>
      <w:r w:rsidR="00C62479">
        <w:t>undertaken to inform planning applications</w:t>
      </w:r>
      <w:r w:rsidR="004774FE">
        <w:t xml:space="preserve"> </w:t>
      </w:r>
      <w:r w:rsidR="00C62479">
        <w:t xml:space="preserve">should be carried out by </w:t>
      </w:r>
      <w:r w:rsidR="005D1519">
        <w:t xml:space="preserve">suitably qualified </w:t>
      </w:r>
      <w:r w:rsidR="00595E2A">
        <w:t>ecologist</w:t>
      </w:r>
      <w:r w:rsidR="001C5D74">
        <w:t>s</w:t>
      </w:r>
      <w:r w:rsidR="00627350">
        <w:t xml:space="preserve"> with an appropriate level of experience in ecological survey and </w:t>
      </w:r>
      <w:r w:rsidR="00205144">
        <w:t xml:space="preserve">impact </w:t>
      </w:r>
      <w:r w:rsidR="00627350">
        <w:t>assessment</w:t>
      </w:r>
      <w:r w:rsidR="001C5D74">
        <w:t>, and</w:t>
      </w:r>
      <w:r w:rsidR="00627350">
        <w:t xml:space="preserve"> who are recognised by a relevant professional body such as</w:t>
      </w:r>
      <w:r w:rsidR="005D1519">
        <w:t xml:space="preserve"> the Chartered </w:t>
      </w:r>
      <w:r w:rsidR="006B35D5">
        <w:t xml:space="preserve">Institute of Ecology and </w:t>
      </w:r>
      <w:r w:rsidR="00442AC5">
        <w:t>Environment</w:t>
      </w:r>
      <w:r w:rsidR="006B35D5">
        <w:t xml:space="preserve"> Management (CIEEM)</w:t>
      </w:r>
      <w:r w:rsidR="00627350">
        <w:t xml:space="preserve">. </w:t>
      </w:r>
      <w:r w:rsidR="00980CCC">
        <w:rPr>
          <w:b/>
          <w:bCs/>
          <w:color w:val="4F6228"/>
          <w:u w:val="single"/>
        </w:rPr>
        <w:t>Ecological Surveys and Reports</w:t>
      </w:r>
      <w:r w:rsidR="00BE3CD7">
        <w:rPr>
          <w:b/>
          <w:bCs/>
          <w:color w:val="4F6228"/>
          <w:u w:val="single"/>
        </w:rPr>
        <w:t xml:space="preserve"> </w:t>
      </w:r>
      <w:r w:rsidR="008D4879">
        <w:t>(</w:t>
      </w:r>
      <w:r w:rsidR="00940244">
        <w:t xml:space="preserve">refer to </w:t>
      </w:r>
      <w:r w:rsidR="00897A16">
        <w:t xml:space="preserve">details on </w:t>
      </w:r>
      <w:r w:rsidR="008D4879">
        <w:t>p</w:t>
      </w:r>
      <w:r w:rsidR="00940244">
        <w:t>a</w:t>
      </w:r>
      <w:r w:rsidR="008D4879">
        <w:t>g</w:t>
      </w:r>
      <w:r w:rsidR="00940244">
        <w:t>e</w:t>
      </w:r>
      <w:r w:rsidR="008D4879">
        <w:t xml:space="preserve"> </w:t>
      </w:r>
      <w:r w:rsidR="00F40472">
        <w:fldChar w:fldCharType="begin"/>
      </w:r>
      <w:r w:rsidR="00F40472">
        <w:instrText xml:space="preserve"> PAGEREF _Ref153351796 \h </w:instrText>
      </w:r>
      <w:r w:rsidR="00F40472">
        <w:fldChar w:fldCharType="separate"/>
      </w:r>
      <w:r w:rsidR="00C013EF">
        <w:rPr>
          <w:noProof/>
        </w:rPr>
        <w:t>19</w:t>
      </w:r>
      <w:r w:rsidR="00F40472">
        <w:fldChar w:fldCharType="end"/>
      </w:r>
      <w:r w:rsidR="008D4879">
        <w:t xml:space="preserve">) </w:t>
      </w:r>
      <w:r w:rsidR="00897A16">
        <w:t xml:space="preserve">should </w:t>
      </w:r>
      <w:r w:rsidR="008D4879">
        <w:t>f</w:t>
      </w:r>
      <w:r w:rsidR="006774AE">
        <w:t>ollow recognised professional standards, such as guidance from CIEEM</w:t>
      </w:r>
      <w:r w:rsidR="00D53A9A">
        <w:t xml:space="preserve"> and specialist guidance. </w:t>
      </w:r>
    </w:p>
    <w:p w14:paraId="60525396" w14:textId="70F9D7A3" w:rsidR="0013271D" w:rsidRDefault="004774FE" w:rsidP="0008697F">
      <w:pPr>
        <w:pStyle w:val="ListParagraph"/>
      </w:pPr>
      <w:bookmarkStart w:id="25" w:name="_Ref150778881"/>
      <w:r>
        <w:t xml:space="preserve">BNG assessment, including the completion of the </w:t>
      </w:r>
      <w:r w:rsidR="00D4664E">
        <w:t>metric</w:t>
      </w:r>
      <w:r w:rsidR="005D0DCA">
        <w:t xml:space="preserve"> calculation tool</w:t>
      </w:r>
      <w:r w:rsidR="001B7005">
        <w:t xml:space="preserve"> and habitat condition assessments, should be undertaken by a ‘competent person’, defined as ‘being able to confidently identify the positive and negative indicator species for the range of habitats likely to occur in a given geographical location</w:t>
      </w:r>
      <w:r w:rsidR="00A33B0B">
        <w:t xml:space="preserve"> at the time of year the survey is undertaken’. For a full metric application, </w:t>
      </w:r>
      <w:r w:rsidR="00BD3910">
        <w:t>the competent person should be an ecologist. The competent person should demonstrate how the</w:t>
      </w:r>
      <w:r w:rsidR="00BB1284">
        <w:t>y</w:t>
      </w:r>
      <w:r w:rsidR="00BD3910">
        <w:t xml:space="preserve"> have acquired through training, qualifications or experience, or a combination of these, the knowledge and skills enabling then to </w:t>
      </w:r>
      <w:r w:rsidR="008A1A42">
        <w:t>perform</w:t>
      </w:r>
      <w:r w:rsidR="00BD3910">
        <w:t xml:space="preserve"> specified </w:t>
      </w:r>
      <w:r w:rsidR="0064538B">
        <w:t>tasks</w:t>
      </w:r>
      <w:r w:rsidR="00BD3910">
        <w:t xml:space="preserve"> in completing</w:t>
      </w:r>
      <w:r w:rsidR="00805B7F">
        <w:t xml:space="preserve"> and reviewing metric calculations.</w:t>
      </w:r>
      <w:bookmarkEnd w:id="25"/>
    </w:p>
    <w:p w14:paraId="3A4773F2" w14:textId="6B0F897A" w:rsidR="00D40CEF" w:rsidRDefault="00597D8E" w:rsidP="00425539">
      <w:pPr>
        <w:pStyle w:val="Heading2"/>
      </w:pPr>
      <w:bookmarkStart w:id="26" w:name="_Toc157430693"/>
      <w:r>
        <w:lastRenderedPageBreak/>
        <w:t xml:space="preserve">Which </w:t>
      </w:r>
      <w:r w:rsidR="00761ADA">
        <w:t>M</w:t>
      </w:r>
      <w:r>
        <w:t xml:space="preserve">etric </w:t>
      </w:r>
      <w:r w:rsidR="00761ADA">
        <w:t>S</w:t>
      </w:r>
      <w:r>
        <w:t xml:space="preserve">hould I </w:t>
      </w:r>
      <w:r w:rsidR="00761ADA">
        <w:t>U</w:t>
      </w:r>
      <w:r>
        <w:t>se?</w:t>
      </w:r>
      <w:bookmarkEnd w:id="26"/>
    </w:p>
    <w:p w14:paraId="49DD25B4" w14:textId="283DC4DD" w:rsidR="006D6E30" w:rsidRDefault="000B7055" w:rsidP="00EC2C00">
      <w:pPr>
        <w:pStyle w:val="ListParagraph"/>
      </w:pPr>
      <w:r>
        <w:t>All major applications should use the ‘full’ metric</w:t>
      </w:r>
      <w:r w:rsidR="005547BD">
        <w:t>. This is</w:t>
      </w:r>
      <w:r w:rsidR="00C22313">
        <w:t xml:space="preserve"> available for download</w:t>
      </w:r>
      <w:r w:rsidR="008B73C3">
        <w:t xml:space="preserve"> from </w:t>
      </w:r>
      <w:r w:rsidR="00510B55">
        <w:t>Defra</w:t>
      </w:r>
      <w:r w:rsidR="00BC7BAF">
        <w:t xml:space="preserve"> </w:t>
      </w:r>
      <w:r w:rsidR="00580E72">
        <w:t>(</w:t>
      </w:r>
      <w:hyperlink r:id="rId30" w:history="1">
        <w:r w:rsidR="00BC7BAF">
          <w:rPr>
            <w:rStyle w:val="Hyperlink"/>
          </w:rPr>
          <w:t>Statutory biodiversity metric tools and guides - GOV.UK (www.gov.uk)</w:t>
        </w:r>
      </w:hyperlink>
      <w:r w:rsidR="0083088C">
        <w:t xml:space="preserve">) </w:t>
      </w:r>
      <w:r w:rsidR="008B73C3">
        <w:t>a</w:t>
      </w:r>
      <w:r w:rsidR="00BC7BAF">
        <w:t>long with</w:t>
      </w:r>
      <w:r w:rsidR="00EB1D60">
        <w:t xml:space="preserve"> a user guide</w:t>
      </w:r>
      <w:r w:rsidR="00A1697D">
        <w:t xml:space="preserve"> and metric condition assessments</w:t>
      </w:r>
      <w:r w:rsidR="00EB1D60">
        <w:t xml:space="preserve">. </w:t>
      </w:r>
      <w:r w:rsidR="00A75696">
        <w:t xml:space="preserve">Further tools, case </w:t>
      </w:r>
      <w:r w:rsidR="001C40B6">
        <w:t>studies</w:t>
      </w:r>
      <w:r w:rsidR="00A1697D">
        <w:t>, QGIS template and GIS import tools and guidance</w:t>
      </w:r>
      <w:r w:rsidR="00A75696">
        <w:t xml:space="preserve"> and technical </w:t>
      </w:r>
      <w:r w:rsidR="001C40B6">
        <w:t>details</w:t>
      </w:r>
      <w:r w:rsidR="00A75696">
        <w:t xml:space="preserve"> </w:t>
      </w:r>
      <w:r w:rsidR="001C40B6">
        <w:t>are</w:t>
      </w:r>
      <w:r w:rsidR="00A75696">
        <w:t xml:space="preserve"> available </w:t>
      </w:r>
      <w:r w:rsidR="001C40B6">
        <w:t>from</w:t>
      </w:r>
      <w:r w:rsidR="00A75696">
        <w:t xml:space="preserve"> Natural England</w:t>
      </w:r>
      <w:r w:rsidR="001C40B6">
        <w:t xml:space="preserve"> (</w:t>
      </w:r>
      <w:hyperlink r:id="rId31" w:history="1">
        <w:r w:rsidR="001C40B6">
          <w:rPr>
            <w:rStyle w:val="Hyperlink"/>
          </w:rPr>
          <w:t>The Biodiversity Metric Supporting Documents - JP039 (naturalengland.org.uk)</w:t>
        </w:r>
      </w:hyperlink>
      <w:r w:rsidR="001C40B6">
        <w:t>)</w:t>
      </w:r>
      <w:r w:rsidR="00A1697D">
        <w:t>.</w:t>
      </w:r>
    </w:p>
    <w:p w14:paraId="2E7DD6C8" w14:textId="1184D575" w:rsidR="0083088C" w:rsidRDefault="001E5082" w:rsidP="00EC2C00">
      <w:pPr>
        <w:pStyle w:val="ListParagraph"/>
      </w:pPr>
      <w:r>
        <w:t xml:space="preserve">A </w:t>
      </w:r>
      <w:hyperlink r:id="rId32" w:history="1">
        <w:r w:rsidRPr="00797DDD">
          <w:rPr>
            <w:rStyle w:val="Hyperlink"/>
          </w:rPr>
          <w:t>Small Site</w:t>
        </w:r>
        <w:r w:rsidR="00797DDD" w:rsidRPr="00797DDD">
          <w:rPr>
            <w:rStyle w:val="Hyperlink"/>
          </w:rPr>
          <w:t>s</w:t>
        </w:r>
        <w:r w:rsidRPr="00797DDD">
          <w:rPr>
            <w:rStyle w:val="Hyperlink"/>
          </w:rPr>
          <w:t xml:space="preserve"> Metric</w:t>
        </w:r>
      </w:hyperlink>
      <w:r>
        <w:t xml:space="preserve"> is available for download. This metric </w:t>
      </w:r>
      <w:r w:rsidR="002C0E4D">
        <w:t xml:space="preserve">is a simplified version of the ‘full metric’ and </w:t>
      </w:r>
      <w:r w:rsidR="00E3714E">
        <w:t>has been designed for use on small development sites. Such sites are defined (for the purposes of this small sites metric) as small where the following criteria are met:</w:t>
      </w:r>
    </w:p>
    <w:p w14:paraId="03DA6868" w14:textId="1E89D756" w:rsidR="00E3714E" w:rsidRDefault="00E3714E" w:rsidP="00270B36">
      <w:pPr>
        <w:pStyle w:val="ListParagraph"/>
        <w:numPr>
          <w:ilvl w:val="0"/>
          <w:numId w:val="4"/>
        </w:numPr>
        <w:ind w:left="1134"/>
      </w:pPr>
      <w:r>
        <w:t>For residential development:</w:t>
      </w:r>
    </w:p>
    <w:p w14:paraId="663F766E" w14:textId="2A26D946" w:rsidR="00E3714E" w:rsidRDefault="00E3714E" w:rsidP="00270B36">
      <w:pPr>
        <w:pStyle w:val="ListParagraph"/>
        <w:numPr>
          <w:ilvl w:val="1"/>
          <w:numId w:val="4"/>
        </w:numPr>
      </w:pPr>
      <w:r>
        <w:t xml:space="preserve">There are fewer than 10 residential units on a site area (not more than 9 unit) less than 1 </w:t>
      </w:r>
      <w:r w:rsidR="00F55BE9">
        <w:t>hectare</w:t>
      </w:r>
      <w:r>
        <w:t>; or</w:t>
      </w:r>
    </w:p>
    <w:p w14:paraId="3499B455" w14:textId="7D2A96CF" w:rsidR="00E3714E" w:rsidRDefault="00E3714E" w:rsidP="00270B36">
      <w:pPr>
        <w:pStyle w:val="ListParagraph"/>
        <w:numPr>
          <w:ilvl w:val="1"/>
          <w:numId w:val="4"/>
        </w:numPr>
      </w:pPr>
      <w:r>
        <w:t xml:space="preserve">If the number of residential units is </w:t>
      </w:r>
      <w:r w:rsidR="00A517AA">
        <w:t>not</w:t>
      </w:r>
      <w:r>
        <w:t xml:space="preserve"> know</w:t>
      </w:r>
      <w:r w:rsidR="00406B37">
        <w:t>n</w:t>
      </w:r>
      <w:r>
        <w:t>, the site area is less than 0.5 hec</w:t>
      </w:r>
      <w:r w:rsidR="005C10C5">
        <w:t>tares.</w:t>
      </w:r>
    </w:p>
    <w:p w14:paraId="014FA5CC" w14:textId="7E3B501F" w:rsidR="005C10C5" w:rsidRDefault="005C10C5" w:rsidP="00270B36">
      <w:pPr>
        <w:pStyle w:val="ListParagraph"/>
        <w:numPr>
          <w:ilvl w:val="0"/>
          <w:numId w:val="4"/>
        </w:numPr>
        <w:ind w:left="1134"/>
      </w:pPr>
      <w:r>
        <w:t xml:space="preserve">For non-residential </w:t>
      </w:r>
      <w:r w:rsidR="00A517AA">
        <w:t>development</w:t>
      </w:r>
      <w:r>
        <w:t>:</w:t>
      </w:r>
    </w:p>
    <w:p w14:paraId="21EBA4A9" w14:textId="74C33193" w:rsidR="005C10C5" w:rsidRDefault="005C10C5" w:rsidP="00270B36">
      <w:pPr>
        <w:pStyle w:val="ListParagraph"/>
        <w:numPr>
          <w:ilvl w:val="1"/>
          <w:numId w:val="4"/>
        </w:numPr>
      </w:pPr>
      <w:r>
        <w:t xml:space="preserve">Where the floor space to be created is less than 1,000 </w:t>
      </w:r>
      <w:r w:rsidR="00A517AA">
        <w:t xml:space="preserve">square </w:t>
      </w:r>
      <w:proofErr w:type="gramStart"/>
      <w:r w:rsidR="00A517AA">
        <w:t>metres;</w:t>
      </w:r>
      <w:proofErr w:type="gramEnd"/>
      <w:r w:rsidR="00A517AA">
        <w:t xml:space="preserve"> or</w:t>
      </w:r>
    </w:p>
    <w:p w14:paraId="7D23006B" w14:textId="1D14413F" w:rsidR="00A517AA" w:rsidRDefault="00A517AA" w:rsidP="00270B36">
      <w:pPr>
        <w:pStyle w:val="ListParagraph"/>
        <w:numPr>
          <w:ilvl w:val="1"/>
          <w:numId w:val="4"/>
        </w:numPr>
      </w:pPr>
      <w:r>
        <w:t>Where the site area is less than 1 hectare</w:t>
      </w:r>
    </w:p>
    <w:p w14:paraId="04E5ED00" w14:textId="7A3AAAB4" w:rsidR="00A517AA" w:rsidRDefault="00A517AA" w:rsidP="00EC2C00">
      <w:pPr>
        <w:pStyle w:val="ListParagraph"/>
      </w:pPr>
      <w:r>
        <w:t xml:space="preserve">However, the small sites metric </w:t>
      </w:r>
      <w:r w:rsidRPr="007559BA">
        <w:rPr>
          <w:b/>
          <w:bCs/>
        </w:rPr>
        <w:t>cannot</w:t>
      </w:r>
      <w:r>
        <w:t xml:space="preserve"> be used on such sites where:</w:t>
      </w:r>
    </w:p>
    <w:p w14:paraId="0413F4B3" w14:textId="12098910" w:rsidR="00A517AA" w:rsidRDefault="00E3279C" w:rsidP="00270B36">
      <w:pPr>
        <w:pStyle w:val="ListParagraph"/>
        <w:numPr>
          <w:ilvl w:val="0"/>
          <w:numId w:val="5"/>
        </w:numPr>
        <w:ind w:left="1134"/>
      </w:pPr>
      <w:r>
        <w:t>h</w:t>
      </w:r>
      <w:r w:rsidR="00A517AA">
        <w:t>abitat</w:t>
      </w:r>
      <w:r w:rsidR="00987257">
        <w:t>s</w:t>
      </w:r>
      <w:r w:rsidR="00A517AA">
        <w:t xml:space="preserve"> not available in the small </w:t>
      </w:r>
      <w:proofErr w:type="gramStart"/>
      <w:r w:rsidR="00A517AA">
        <w:t>sites</w:t>
      </w:r>
      <w:proofErr w:type="gramEnd"/>
      <w:r w:rsidR="00A517AA">
        <w:t xml:space="preserve"> metric are present</w:t>
      </w:r>
      <w:r w:rsidR="00C7080A">
        <w:rPr>
          <w:rStyle w:val="FootnoteReference"/>
        </w:rPr>
        <w:footnoteReference w:id="1"/>
      </w:r>
      <w:r w:rsidR="00736101">
        <w:t xml:space="preserve"> </w:t>
      </w:r>
      <w:r w:rsidR="00B476B3">
        <w:t>: or</w:t>
      </w:r>
    </w:p>
    <w:p w14:paraId="47930BA0" w14:textId="1B30850A" w:rsidR="00A517AA" w:rsidRDefault="00E3279C" w:rsidP="00270B36">
      <w:pPr>
        <w:pStyle w:val="ListParagraph"/>
        <w:numPr>
          <w:ilvl w:val="0"/>
          <w:numId w:val="5"/>
        </w:numPr>
        <w:ind w:left="1134"/>
      </w:pPr>
      <w:r>
        <w:t>p</w:t>
      </w:r>
      <w:r w:rsidR="00A517AA">
        <w:t>riority habitat</w:t>
      </w:r>
      <w:r w:rsidR="00E23D12">
        <w:t>s</w:t>
      </w:r>
      <w:r w:rsidR="004B44BD">
        <w:rPr>
          <w:rStyle w:val="FootnoteReference"/>
        </w:rPr>
        <w:footnoteReference w:id="2"/>
      </w:r>
      <w:r w:rsidR="00A517AA">
        <w:t xml:space="preserve"> are within the development site (excluding some hedgerow and arable field margins)</w:t>
      </w:r>
      <w:r w:rsidR="00B476B3">
        <w:t>; or</w:t>
      </w:r>
    </w:p>
    <w:p w14:paraId="10539080" w14:textId="42EFEE04" w:rsidR="00A517AA" w:rsidRDefault="00A517AA" w:rsidP="00270B36">
      <w:pPr>
        <w:pStyle w:val="ListParagraph"/>
        <w:numPr>
          <w:ilvl w:val="0"/>
          <w:numId w:val="5"/>
        </w:numPr>
        <w:ind w:left="1134"/>
      </w:pPr>
      <w:r>
        <w:t>European protected species are present on the development site</w:t>
      </w:r>
      <w:r w:rsidR="00B476B3">
        <w:t>; or</w:t>
      </w:r>
    </w:p>
    <w:p w14:paraId="62F3E5E4" w14:textId="10669CDF" w:rsidR="00A517AA" w:rsidRDefault="00E3279C" w:rsidP="00270B36">
      <w:pPr>
        <w:pStyle w:val="ListParagraph"/>
        <w:numPr>
          <w:ilvl w:val="0"/>
          <w:numId w:val="5"/>
        </w:numPr>
        <w:ind w:left="1134"/>
      </w:pPr>
      <w:r>
        <w:t>a</w:t>
      </w:r>
      <w:r w:rsidR="00A517AA">
        <w:t>ny off-site intervention</w:t>
      </w:r>
      <w:r w:rsidR="007559BA">
        <w:t>s</w:t>
      </w:r>
      <w:r w:rsidR="00A517AA">
        <w:t xml:space="preserve"> are required</w:t>
      </w:r>
      <w:r w:rsidR="002B57A6">
        <w:t>.</w:t>
      </w:r>
    </w:p>
    <w:p w14:paraId="5D765113" w14:textId="5B0A81DA" w:rsidR="00A74FD6" w:rsidRDefault="00A74FD6" w:rsidP="00204625">
      <w:pPr>
        <w:pStyle w:val="Heading2"/>
      </w:pPr>
      <w:bookmarkStart w:id="27" w:name="_Toc157430694"/>
      <w:r>
        <w:t xml:space="preserve">The </w:t>
      </w:r>
      <w:r w:rsidR="005741DB">
        <w:t>Statutory</w:t>
      </w:r>
      <w:r w:rsidR="00761ADA">
        <w:t xml:space="preserve"> M</w:t>
      </w:r>
      <w:r>
        <w:t xml:space="preserve">etric </w:t>
      </w:r>
      <w:r w:rsidR="00761ADA">
        <w:t>R</w:t>
      </w:r>
      <w:r>
        <w:t>ules</w:t>
      </w:r>
      <w:bookmarkEnd w:id="27"/>
    </w:p>
    <w:p w14:paraId="5A8CE50F" w14:textId="0DC9A219" w:rsidR="00A74FD6" w:rsidRDefault="00A740DE" w:rsidP="00760896">
      <w:pPr>
        <w:pStyle w:val="ListParagraph"/>
      </w:pPr>
      <w:r>
        <w:t>The following metric rules</w:t>
      </w:r>
      <w:r w:rsidR="00CD5016">
        <w:t xml:space="preserve"> (Table 3.3)</w:t>
      </w:r>
      <w:r>
        <w:t xml:space="preserve"> must be followed. If they are not followed, then a project cannot claim to have achieved a gain in biodiversity:</w:t>
      </w:r>
    </w:p>
    <w:p w14:paraId="48BC78CE" w14:textId="72C1D354" w:rsidR="00A740DE" w:rsidRPr="004D1674" w:rsidRDefault="00A740DE" w:rsidP="00A740DE">
      <w:pPr>
        <w:rPr>
          <w:rStyle w:val="IntenseReference"/>
        </w:rPr>
      </w:pPr>
      <w:r w:rsidRPr="004D1674">
        <w:rPr>
          <w:rStyle w:val="IntenseReference"/>
        </w:rPr>
        <w:t>Table 3.</w:t>
      </w:r>
      <w:r>
        <w:rPr>
          <w:rStyle w:val="IntenseReference"/>
        </w:rPr>
        <w:t>3</w:t>
      </w:r>
      <w:r w:rsidRPr="004D1674">
        <w:rPr>
          <w:rStyle w:val="IntenseReference"/>
        </w:rPr>
        <w:t xml:space="preserve"> </w:t>
      </w:r>
      <w:r>
        <w:rPr>
          <w:rStyle w:val="IntenseReference"/>
        </w:rPr>
        <w:t>Biodiversity metric rules</w:t>
      </w:r>
    </w:p>
    <w:tbl>
      <w:tblPr>
        <w:tblStyle w:val="TableGrid"/>
        <w:tblW w:w="0" w:type="auto"/>
        <w:tblLook w:val="04A0" w:firstRow="1" w:lastRow="0" w:firstColumn="1" w:lastColumn="0" w:noHBand="0" w:noVBand="1"/>
      </w:tblPr>
      <w:tblGrid>
        <w:gridCol w:w="2972"/>
        <w:gridCol w:w="5954"/>
      </w:tblGrid>
      <w:tr w:rsidR="00690CB2" w14:paraId="7129E8A5" w14:textId="77777777" w:rsidTr="00690CB2">
        <w:tc>
          <w:tcPr>
            <w:tcW w:w="2972" w:type="dxa"/>
            <w:shd w:val="clear" w:color="auto" w:fill="B2B2B2" w:themeFill="accent2"/>
          </w:tcPr>
          <w:p w14:paraId="017353D3" w14:textId="06637CB0" w:rsidR="00690CB2" w:rsidRPr="009806A4" w:rsidRDefault="00690CB2" w:rsidP="007A2C78">
            <w:pPr>
              <w:rPr>
                <w:b/>
                <w:bCs/>
              </w:rPr>
            </w:pPr>
            <w:r w:rsidRPr="009806A4">
              <w:rPr>
                <w:b/>
                <w:bCs/>
              </w:rPr>
              <w:t>Rule number</w:t>
            </w:r>
          </w:p>
        </w:tc>
        <w:tc>
          <w:tcPr>
            <w:tcW w:w="5954" w:type="dxa"/>
            <w:shd w:val="clear" w:color="auto" w:fill="B2B2B2" w:themeFill="accent2"/>
          </w:tcPr>
          <w:p w14:paraId="40638917" w14:textId="02ED6E48" w:rsidR="00690CB2" w:rsidRPr="009806A4" w:rsidRDefault="00690CB2" w:rsidP="007A2C78">
            <w:pPr>
              <w:rPr>
                <w:b/>
                <w:bCs/>
              </w:rPr>
            </w:pPr>
            <w:r w:rsidRPr="009806A4">
              <w:rPr>
                <w:b/>
                <w:bCs/>
              </w:rPr>
              <w:t>Rule detail</w:t>
            </w:r>
          </w:p>
        </w:tc>
      </w:tr>
      <w:tr w:rsidR="00690CB2" w14:paraId="3C8E6EB6" w14:textId="77777777" w:rsidTr="00690CB2">
        <w:tc>
          <w:tcPr>
            <w:tcW w:w="2972" w:type="dxa"/>
          </w:tcPr>
          <w:p w14:paraId="6FCEF481" w14:textId="22EE6967" w:rsidR="00690CB2" w:rsidRPr="009806A4" w:rsidRDefault="00690CB2" w:rsidP="007A2C78">
            <w:pPr>
              <w:rPr>
                <w:b/>
                <w:bCs/>
              </w:rPr>
            </w:pPr>
            <w:r w:rsidRPr="009806A4">
              <w:rPr>
                <w:b/>
                <w:bCs/>
              </w:rPr>
              <w:t>Rule 1</w:t>
            </w:r>
          </w:p>
        </w:tc>
        <w:tc>
          <w:tcPr>
            <w:tcW w:w="5954" w:type="dxa"/>
          </w:tcPr>
          <w:p w14:paraId="7186EEB9" w14:textId="0194946D" w:rsidR="00690CB2" w:rsidRDefault="00A66860" w:rsidP="007A2C78">
            <w:r>
              <w:t>The trading rules of the biodiversity metric must be followed</w:t>
            </w:r>
          </w:p>
        </w:tc>
      </w:tr>
      <w:tr w:rsidR="00690CB2" w14:paraId="000D4D19" w14:textId="77777777" w:rsidTr="00690CB2">
        <w:tc>
          <w:tcPr>
            <w:tcW w:w="2972" w:type="dxa"/>
          </w:tcPr>
          <w:p w14:paraId="3F3A1DC0" w14:textId="7E0AF510" w:rsidR="00690CB2" w:rsidRPr="009806A4" w:rsidRDefault="00690CB2" w:rsidP="007A2C78">
            <w:pPr>
              <w:rPr>
                <w:b/>
                <w:bCs/>
              </w:rPr>
            </w:pPr>
            <w:r w:rsidRPr="009806A4">
              <w:rPr>
                <w:b/>
                <w:bCs/>
              </w:rPr>
              <w:t>Rule 2</w:t>
            </w:r>
          </w:p>
        </w:tc>
        <w:tc>
          <w:tcPr>
            <w:tcW w:w="5954" w:type="dxa"/>
          </w:tcPr>
          <w:p w14:paraId="33941C3A" w14:textId="56E6AE6E" w:rsidR="00B568BF" w:rsidRDefault="00A66860" w:rsidP="007A2C78">
            <w:r>
              <w:t>Biodiversity unit outputs, for each type of unit, must not be summed, traded, or converted between types. The requirement to deliver at least a 10% net gain applies to each type of unit</w:t>
            </w:r>
          </w:p>
        </w:tc>
      </w:tr>
      <w:tr w:rsidR="00690CB2" w14:paraId="13B6C15B" w14:textId="77777777" w:rsidTr="00690CB2">
        <w:tc>
          <w:tcPr>
            <w:tcW w:w="2972" w:type="dxa"/>
          </w:tcPr>
          <w:p w14:paraId="19536318" w14:textId="70D4EDC7" w:rsidR="00690CB2" w:rsidRPr="009806A4" w:rsidRDefault="00690CB2" w:rsidP="007A2C78">
            <w:pPr>
              <w:rPr>
                <w:b/>
                <w:bCs/>
              </w:rPr>
            </w:pPr>
            <w:r w:rsidRPr="009806A4">
              <w:rPr>
                <w:b/>
                <w:bCs/>
              </w:rPr>
              <w:t>Rule 3</w:t>
            </w:r>
          </w:p>
        </w:tc>
        <w:tc>
          <w:tcPr>
            <w:tcW w:w="5954" w:type="dxa"/>
          </w:tcPr>
          <w:p w14:paraId="2F0D4D3D" w14:textId="6E83555E" w:rsidR="00690CB2" w:rsidRDefault="006100FC" w:rsidP="007A2C78">
            <w:r>
              <w:t xml:space="preserve">To accurately apply the biodiversity metric formula, you must use the biodiversity metric calculation tool or small sites biodiversity metric tool (SSM) for small sites. The tools remove the need for a user to manually calculate the change in biodiversity value. The </w:t>
            </w:r>
            <w:r>
              <w:lastRenderedPageBreak/>
              <w:t>tool will summarise the results of the calculation and inform a user whether the biodiversity net gain objective has been met.</w:t>
            </w:r>
          </w:p>
        </w:tc>
      </w:tr>
      <w:tr w:rsidR="00690CB2" w14:paraId="123A2AFB" w14:textId="77777777" w:rsidTr="00690CB2">
        <w:tc>
          <w:tcPr>
            <w:tcW w:w="2972" w:type="dxa"/>
          </w:tcPr>
          <w:p w14:paraId="65248271" w14:textId="547CDFB9" w:rsidR="00690CB2" w:rsidRPr="009806A4" w:rsidRDefault="00690CB2" w:rsidP="007A2C78">
            <w:pPr>
              <w:rPr>
                <w:b/>
                <w:bCs/>
              </w:rPr>
            </w:pPr>
            <w:r w:rsidRPr="009806A4">
              <w:rPr>
                <w:b/>
                <w:bCs/>
              </w:rPr>
              <w:lastRenderedPageBreak/>
              <w:t>Rule 4</w:t>
            </w:r>
          </w:p>
        </w:tc>
        <w:tc>
          <w:tcPr>
            <w:tcW w:w="5954" w:type="dxa"/>
          </w:tcPr>
          <w:p w14:paraId="44AD26B5" w14:textId="660B60DA" w:rsidR="00690CB2" w:rsidRDefault="006100FC" w:rsidP="007A2C78">
            <w:r>
              <w:t>In exceptional ecological circumstances, deviation from this biodiversity metric methodology may be permitted by the relevant planning authority.</w:t>
            </w:r>
          </w:p>
        </w:tc>
      </w:tr>
    </w:tbl>
    <w:p w14:paraId="5F227A58" w14:textId="77777777" w:rsidR="00A740DE" w:rsidRPr="00A74FD6" w:rsidRDefault="00A740DE" w:rsidP="00A74FD6"/>
    <w:p w14:paraId="21F6AFD9" w14:textId="4DFEC655" w:rsidR="004C4C38" w:rsidRDefault="004C4C38" w:rsidP="00204625">
      <w:pPr>
        <w:pStyle w:val="Heading2"/>
      </w:pPr>
      <w:bookmarkStart w:id="28" w:name="_Toc157430695"/>
      <w:r>
        <w:t xml:space="preserve">Assessing the </w:t>
      </w:r>
      <w:r w:rsidR="00761ADA">
        <w:t>Q</w:t>
      </w:r>
      <w:r>
        <w:t xml:space="preserve">uality </w:t>
      </w:r>
      <w:r w:rsidR="001E2FDE">
        <w:t xml:space="preserve">of a </w:t>
      </w:r>
      <w:r w:rsidR="00761ADA">
        <w:t>H</w:t>
      </w:r>
      <w:r w:rsidR="001E2FDE">
        <w:t>abitat</w:t>
      </w:r>
      <w:bookmarkEnd w:id="28"/>
    </w:p>
    <w:p w14:paraId="6134C6F3" w14:textId="44A72ECA" w:rsidR="001E2FDE" w:rsidRDefault="001E2FDE" w:rsidP="00EE355F">
      <w:pPr>
        <w:pStyle w:val="ListParagraph"/>
      </w:pPr>
      <w:r>
        <w:t xml:space="preserve">The quality of a habitat </w:t>
      </w:r>
      <w:r w:rsidR="00075119">
        <w:t>is determined using three components within the metric:</w:t>
      </w:r>
    </w:p>
    <w:p w14:paraId="355BD247" w14:textId="52C656B3" w:rsidR="004B6D6E" w:rsidRDefault="004B6D6E" w:rsidP="00E3279C">
      <w:pPr>
        <w:pStyle w:val="ListParagraph"/>
        <w:numPr>
          <w:ilvl w:val="0"/>
          <w:numId w:val="38"/>
        </w:numPr>
        <w:ind w:left="1134"/>
      </w:pPr>
      <w:r>
        <w:t>Distinctiveness</w:t>
      </w:r>
    </w:p>
    <w:p w14:paraId="3F181F0F" w14:textId="73AC5593" w:rsidR="00E018C8" w:rsidRDefault="00E018C8" w:rsidP="00E3279C">
      <w:pPr>
        <w:pStyle w:val="ListParagraph"/>
        <w:numPr>
          <w:ilvl w:val="0"/>
          <w:numId w:val="38"/>
        </w:numPr>
        <w:ind w:left="1134"/>
      </w:pPr>
      <w:r>
        <w:t>Condition</w:t>
      </w:r>
    </w:p>
    <w:p w14:paraId="36DCE5E4" w14:textId="72F86A6F" w:rsidR="00075119" w:rsidRDefault="00075119" w:rsidP="00E3279C">
      <w:pPr>
        <w:pStyle w:val="ListParagraph"/>
        <w:numPr>
          <w:ilvl w:val="0"/>
          <w:numId w:val="38"/>
        </w:numPr>
        <w:ind w:left="1134"/>
      </w:pPr>
      <w:r>
        <w:t>Strategic significance</w:t>
      </w:r>
    </w:p>
    <w:p w14:paraId="06E8F981" w14:textId="07CF7250" w:rsidR="00075119" w:rsidRPr="007B3E0D" w:rsidRDefault="00EE355F" w:rsidP="003E3DF0">
      <w:pPr>
        <w:pStyle w:val="Heading3"/>
      </w:pPr>
      <w:bookmarkStart w:id="29" w:name="_Toc157430696"/>
      <w:r w:rsidRPr="007B3E0D">
        <w:t>Distinctiveness</w:t>
      </w:r>
      <w:bookmarkEnd w:id="29"/>
    </w:p>
    <w:p w14:paraId="35EB85E9" w14:textId="2BCA3C0A" w:rsidR="00075119" w:rsidRDefault="004B6D6E" w:rsidP="00EE355F">
      <w:pPr>
        <w:pStyle w:val="ListParagraph"/>
      </w:pPr>
      <w:r>
        <w:t xml:space="preserve">This </w:t>
      </w:r>
      <w:r w:rsidR="004B5A53">
        <w:t xml:space="preserve">is </w:t>
      </w:r>
      <w:r>
        <w:t>a measure</w:t>
      </w:r>
      <w:r w:rsidR="009F44DC">
        <w:t xml:space="preserve"> based on the type of habitat and its distinguishing features. Distinctiveness</w:t>
      </w:r>
      <w:r w:rsidR="00742EF1">
        <w:t xml:space="preserve"> (very high, high, medium, </w:t>
      </w:r>
      <w:proofErr w:type="gramStart"/>
      <w:r w:rsidR="00742EF1">
        <w:t>low</w:t>
      </w:r>
      <w:proofErr w:type="gramEnd"/>
      <w:r w:rsidR="00742EF1">
        <w:t xml:space="preserve"> and very low) </w:t>
      </w:r>
      <w:r w:rsidR="00204625">
        <w:t>is automatically assigned within the metric</w:t>
      </w:r>
      <w:r w:rsidR="00043EA6">
        <w:t xml:space="preserve"> when a habitat type is selected</w:t>
      </w:r>
      <w:r w:rsidR="00204625">
        <w:t>.</w:t>
      </w:r>
    </w:p>
    <w:p w14:paraId="56F004C1" w14:textId="2B27C8FC" w:rsidR="003C6464" w:rsidRDefault="003C6464" w:rsidP="003E3DF0">
      <w:pPr>
        <w:pStyle w:val="Heading3"/>
      </w:pPr>
      <w:bookmarkStart w:id="30" w:name="_Toc157430697"/>
      <w:r>
        <w:t>Condition</w:t>
      </w:r>
      <w:bookmarkEnd w:id="30"/>
    </w:p>
    <w:p w14:paraId="7823DEF8" w14:textId="527835CF" w:rsidR="003C6464" w:rsidRPr="003C6464" w:rsidRDefault="002B1C1E" w:rsidP="00DB3986">
      <w:pPr>
        <w:pStyle w:val="ListParagraph"/>
      </w:pPr>
      <w:r>
        <w:t>Condition categ</w:t>
      </w:r>
      <w:r w:rsidR="00F01E7F">
        <w:t>ories</w:t>
      </w:r>
      <w:r w:rsidR="00D02251">
        <w:t xml:space="preserve"> for each habitat</w:t>
      </w:r>
      <w:r w:rsidR="00F01E7F">
        <w:t xml:space="preserve"> (good, </w:t>
      </w:r>
      <w:proofErr w:type="gramStart"/>
      <w:r w:rsidR="00D02251">
        <w:t>moderate</w:t>
      </w:r>
      <w:proofErr w:type="gramEnd"/>
      <w:r w:rsidR="00D02251">
        <w:t xml:space="preserve"> and poor) must be assigned within the metric. The condition of a habitat</w:t>
      </w:r>
      <w:r w:rsidR="00C57270">
        <w:t xml:space="preserve"> should be assessed using the appropriate </w:t>
      </w:r>
      <w:hyperlink r:id="rId33" w:history="1">
        <w:r w:rsidR="00C57270" w:rsidRPr="001C5B6F">
          <w:rPr>
            <w:rStyle w:val="Hyperlink"/>
          </w:rPr>
          <w:t>condition assessment sheets</w:t>
        </w:r>
      </w:hyperlink>
      <w:r w:rsidR="00C57270">
        <w:t xml:space="preserve"> for the habitat identified. </w:t>
      </w:r>
      <w:r w:rsidR="00CB371C">
        <w:t>The</w:t>
      </w:r>
      <w:r w:rsidR="00A97B7B">
        <w:t xml:space="preserve"> </w:t>
      </w:r>
      <w:r w:rsidR="00CB371C">
        <w:t xml:space="preserve">intermediate condition </w:t>
      </w:r>
      <w:r w:rsidR="00A97B7B">
        <w:t>categories</w:t>
      </w:r>
      <w:r w:rsidR="00CB371C">
        <w:t xml:space="preserve"> of ‘fairly good’ and ‘fairly poor’ are for site-specific feature</w:t>
      </w:r>
      <w:r w:rsidR="00940FAF">
        <w:t>s</w:t>
      </w:r>
      <w:r w:rsidR="00CB371C">
        <w:t xml:space="preserve"> of condition not captured in the standard condition assessment</w:t>
      </w:r>
      <w:r w:rsidR="000E2E0B">
        <w:t xml:space="preserve"> and should only be used through application of ecological expertise and any deviation from the standardise</w:t>
      </w:r>
      <w:r w:rsidR="00A97B7B">
        <w:t>d</w:t>
      </w:r>
      <w:r w:rsidR="000E2E0B">
        <w:t xml:space="preserve"> condition assessment must be explained</w:t>
      </w:r>
      <w:r w:rsidR="00A97B7B">
        <w:t xml:space="preserve"> against specific condition criterion.</w:t>
      </w:r>
    </w:p>
    <w:p w14:paraId="17F407DF" w14:textId="2D3B4C6F" w:rsidR="006410DE" w:rsidRDefault="006410DE" w:rsidP="003E3DF0">
      <w:pPr>
        <w:pStyle w:val="Heading3"/>
      </w:pPr>
      <w:bookmarkStart w:id="31" w:name="_Toc157430698"/>
      <w:r>
        <w:t>Strategic significance</w:t>
      </w:r>
      <w:bookmarkEnd w:id="31"/>
    </w:p>
    <w:p w14:paraId="49C0D1AC" w14:textId="5827ACAF" w:rsidR="00C05E40" w:rsidRDefault="00C05E40" w:rsidP="00DB3986">
      <w:pPr>
        <w:pStyle w:val="ListParagraph"/>
      </w:pPr>
      <w:r>
        <w:t xml:space="preserve">This is a score within the metric which is based on whether the location of the </w:t>
      </w:r>
      <w:r w:rsidR="00CC43D4">
        <w:t>development</w:t>
      </w:r>
      <w:r>
        <w:t xml:space="preserve"> site </w:t>
      </w:r>
      <w:r w:rsidR="00CC4C4C">
        <w:t>and</w:t>
      </w:r>
      <w:r w:rsidR="00CC43D4">
        <w:t xml:space="preserve"> the habitats present/created have been identified as</w:t>
      </w:r>
      <w:r w:rsidR="00756E0A">
        <w:t xml:space="preserve"> locally</w:t>
      </w:r>
      <w:r w:rsidR="00CC43D4">
        <w:t xml:space="preserve"> significant for nature. Strategic significance is used to incentivise </w:t>
      </w:r>
      <w:r w:rsidR="003D1907">
        <w:t xml:space="preserve">the avoidance of </w:t>
      </w:r>
      <w:r w:rsidR="00335B12">
        <w:t xml:space="preserve">adverse </w:t>
      </w:r>
      <w:r w:rsidR="003D1907">
        <w:t>development</w:t>
      </w:r>
      <w:r w:rsidR="00FA1D1B">
        <w:t xml:space="preserve"> impacts</w:t>
      </w:r>
      <w:r w:rsidR="003D1907">
        <w:t xml:space="preserve"> </w:t>
      </w:r>
      <w:r w:rsidR="00FA1D1B">
        <w:t>upon</w:t>
      </w:r>
      <w:r w:rsidR="003D1907">
        <w:t xml:space="preserve"> areas of high significan</w:t>
      </w:r>
      <w:r w:rsidR="001210B6">
        <w:t>ce</w:t>
      </w:r>
      <w:r w:rsidR="003D1907">
        <w:t xml:space="preserve"> for nature</w:t>
      </w:r>
      <w:r w:rsidR="00335B12">
        <w:t xml:space="preserve"> and </w:t>
      </w:r>
      <w:r w:rsidR="003D1907">
        <w:t>to incentiv</w:t>
      </w:r>
      <w:r w:rsidR="0081165F">
        <w:t>ise</w:t>
      </w:r>
      <w:r w:rsidR="003D1907">
        <w:t xml:space="preserve"> the offset of impacts </w:t>
      </w:r>
      <w:r w:rsidR="00FA1D1B">
        <w:t>to</w:t>
      </w:r>
      <w:r w:rsidR="00452BAA">
        <w:t xml:space="preserve"> </w:t>
      </w:r>
      <w:r w:rsidR="001210B6">
        <w:t>areas of high significance for nature.</w:t>
      </w:r>
      <w:r w:rsidR="00335B12">
        <w:t xml:space="preserve"> In this way strategically important outcomes for nature can be achieved.</w:t>
      </w:r>
    </w:p>
    <w:p w14:paraId="15B80B3B" w14:textId="3610FE39" w:rsidR="002F45C0" w:rsidRDefault="00B53B98" w:rsidP="00DB3986">
      <w:pPr>
        <w:pStyle w:val="ListParagraph"/>
      </w:pPr>
      <w:r>
        <w:t>Scores are required for each individual habitat rather than on a site-wide basis</w:t>
      </w:r>
      <w:r w:rsidR="00490CFA">
        <w:t xml:space="preserve"> and are required for </w:t>
      </w:r>
      <w:r w:rsidR="00777064">
        <w:t xml:space="preserve">both </w:t>
      </w:r>
      <w:r w:rsidR="00490CFA">
        <w:t>baseline (existing) and post-</w:t>
      </w:r>
      <w:r w:rsidR="00777064">
        <w:t>intervention habitats:</w:t>
      </w:r>
    </w:p>
    <w:p w14:paraId="0C7C3FA2" w14:textId="6E42647B" w:rsidR="00B53B98" w:rsidRDefault="002F45C0" w:rsidP="00270B36">
      <w:pPr>
        <w:pStyle w:val="ListParagraph"/>
        <w:numPr>
          <w:ilvl w:val="0"/>
          <w:numId w:val="7"/>
        </w:numPr>
        <w:ind w:left="1134"/>
      </w:pPr>
      <w:r>
        <w:t>High strategic significance</w:t>
      </w:r>
      <w:r w:rsidR="00232C3E">
        <w:t xml:space="preserve"> </w:t>
      </w:r>
      <w:r w:rsidR="000D6767">
        <w:t>- where the location has been identifie</w:t>
      </w:r>
      <w:r w:rsidR="00B50BF5">
        <w:t>d</w:t>
      </w:r>
      <w:r w:rsidR="000D6767">
        <w:t xml:space="preserve"> within </w:t>
      </w:r>
      <w:r w:rsidR="00272F65">
        <w:t>a local plan, strategy or policy as being ecologically</w:t>
      </w:r>
      <w:r w:rsidR="00EB4049">
        <w:t xml:space="preserve"> important for the specific habitat type or where that habitat has been identified as being locally ecologically important</w:t>
      </w:r>
      <w:r w:rsidR="00CD026B">
        <w:t>.</w:t>
      </w:r>
    </w:p>
    <w:p w14:paraId="01EA723A" w14:textId="0415B2B5" w:rsidR="00EB4049" w:rsidRDefault="00EB4049" w:rsidP="00270B36">
      <w:pPr>
        <w:pStyle w:val="ListParagraph"/>
        <w:numPr>
          <w:ilvl w:val="0"/>
          <w:numId w:val="7"/>
        </w:numPr>
        <w:ind w:left="1134"/>
      </w:pPr>
      <w:r>
        <w:t xml:space="preserve">Medium strategic significance - where there is no relevant plan, strategy or policy in place, professional </w:t>
      </w:r>
      <w:r w:rsidR="00F30C45">
        <w:t>judgement</w:t>
      </w:r>
      <w:r w:rsidR="00430FF5">
        <w:t xml:space="preserve"> may be used to justify the use of the medium strategic significance category. This judgement should consider the i</w:t>
      </w:r>
      <w:r w:rsidR="0075305D">
        <w:t>mportance of that habitat in providing a linkage between other strategic locations</w:t>
      </w:r>
      <w:r w:rsidR="00CD026B">
        <w:t>.</w:t>
      </w:r>
    </w:p>
    <w:p w14:paraId="22C0AA38" w14:textId="4F758313" w:rsidR="0075305D" w:rsidRDefault="0075305D" w:rsidP="00270B36">
      <w:pPr>
        <w:pStyle w:val="ListParagraph"/>
        <w:numPr>
          <w:ilvl w:val="0"/>
          <w:numId w:val="7"/>
        </w:numPr>
        <w:ind w:left="1134"/>
      </w:pPr>
      <w:r>
        <w:t>Low strategic significance - if the habitat is not included in local plans, strategy or policy, and there is no evidence to suggest that the habitat is of medium strategic sign</w:t>
      </w:r>
      <w:r w:rsidR="00446F37">
        <w:t>ificance</w:t>
      </w:r>
      <w:r w:rsidR="00CD026B">
        <w:t>.</w:t>
      </w:r>
    </w:p>
    <w:p w14:paraId="2601B2AC" w14:textId="7D6FE411" w:rsidR="00CD026B" w:rsidRDefault="004554B8" w:rsidP="00DB3986">
      <w:pPr>
        <w:pStyle w:val="ListParagraph"/>
      </w:pPr>
      <w:r>
        <w:lastRenderedPageBreak/>
        <w:t>Cannock Chase District is a stronghold for lowland heathland in Staffordshire and acts as a core connecting area between the northern extent of the Cannock Chase National Landscape in neighbouring Stafford Borough and areas of heathland further south in neighbouring Lichfield District through to Greater Birmingham and Black Country areas which include Sutton Park</w:t>
      </w:r>
      <w:r w:rsidR="00D3664A">
        <w:t>.</w:t>
      </w:r>
    </w:p>
    <w:p w14:paraId="72D9B96E" w14:textId="66D62F5C" w:rsidR="00D3664A" w:rsidRPr="00CD10E0" w:rsidRDefault="00F56175" w:rsidP="00DB3986">
      <w:pPr>
        <w:pStyle w:val="ListParagraph"/>
      </w:pPr>
      <w:r>
        <w:t xml:space="preserve">The expansion of lowland heathland to provide increased habitat connectivity between important heathland blocks is therefore a strategic priority for Cannock Chase District as identified in the Cannock Chase District Local Plan, the Cannock Chase District Nature Recovery Mapping Report, the Cannock Chase and </w:t>
      </w:r>
      <w:proofErr w:type="spellStart"/>
      <w:r>
        <w:t>Cank</w:t>
      </w:r>
      <w:proofErr w:type="spellEnd"/>
      <w:r>
        <w:t xml:space="preserve"> Wood National Character Area and the Cannock Chase Natural Landscape (formerly AONB) Management Plan. It is also supported by the </w:t>
      </w:r>
      <w:hyperlink r:id="rId34" w:history="1">
        <w:r w:rsidRPr="00383ADE">
          <w:rPr>
            <w:rStyle w:val="Hyperlink"/>
          </w:rPr>
          <w:t xml:space="preserve">Midlands Heartlands </w:t>
        </w:r>
        <w:r w:rsidRPr="00383ADE">
          <w:rPr>
            <w:rStyle w:val="Hyperlink"/>
            <w:rFonts w:cstheme="minorHAnsi"/>
          </w:rPr>
          <w:t>Heathland Partnership</w:t>
        </w:r>
      </w:hyperlink>
      <w:r>
        <w:rPr>
          <w:rFonts w:cstheme="minorHAnsi"/>
        </w:rPr>
        <w:t xml:space="preserve"> which </w:t>
      </w:r>
      <w:r w:rsidRPr="00AE21BD">
        <w:rPr>
          <w:rFonts w:cstheme="minorHAnsi"/>
        </w:rPr>
        <w:t>is developing and promoting landscape-scale linkages in heathland from Cannock Chase to Sutton Park to progress all of</w:t>
      </w:r>
      <w:r>
        <w:rPr>
          <w:rFonts w:cstheme="minorHAnsi"/>
        </w:rPr>
        <w:t xml:space="preserve"> </w:t>
      </w:r>
      <w:hyperlink r:id="rId35" w:history="1">
        <w:r w:rsidRPr="00C96CCA">
          <w:rPr>
            <w:rStyle w:val="Hyperlink"/>
            <w:rFonts w:cstheme="minorHAnsi"/>
          </w:rPr>
          <w:t>Lawton’s five principles</w:t>
        </w:r>
      </w:hyperlink>
      <w:r>
        <w:rPr>
          <w:rFonts w:cstheme="minorHAnsi"/>
        </w:rPr>
        <w:t xml:space="preserve"> to assist </w:t>
      </w:r>
      <w:r w:rsidR="00AA2DC9">
        <w:rPr>
          <w:rFonts w:cstheme="minorHAnsi"/>
        </w:rPr>
        <w:t>with the recovery of nature</w:t>
      </w:r>
      <w:r w:rsidR="00D43844">
        <w:rPr>
          <w:rFonts w:cstheme="minorHAnsi"/>
        </w:rPr>
        <w:t xml:space="preserve"> by</w:t>
      </w:r>
      <w:r w:rsidR="00AA2DC9">
        <w:rPr>
          <w:rFonts w:cstheme="minorHAnsi"/>
        </w:rPr>
        <w:t>:</w:t>
      </w:r>
    </w:p>
    <w:p w14:paraId="081CECBF" w14:textId="55167DE8" w:rsidR="0091425C" w:rsidRPr="00267299" w:rsidRDefault="001575BB" w:rsidP="00267299">
      <w:pPr>
        <w:pStyle w:val="ListParagraph"/>
        <w:numPr>
          <w:ilvl w:val="1"/>
          <w:numId w:val="41"/>
        </w:numPr>
        <w:ind w:left="1134"/>
        <w:rPr>
          <w:bCs/>
        </w:rPr>
      </w:pPr>
      <w:r w:rsidRPr="00267299">
        <w:rPr>
          <w:bCs/>
        </w:rPr>
        <w:t>i</w:t>
      </w:r>
      <w:r w:rsidR="0091425C" w:rsidRPr="00267299">
        <w:rPr>
          <w:bCs/>
        </w:rPr>
        <w:t>mprov</w:t>
      </w:r>
      <w:r w:rsidR="00D43844" w:rsidRPr="00267299">
        <w:rPr>
          <w:bCs/>
        </w:rPr>
        <w:t>ing</w:t>
      </w:r>
      <w:r w:rsidR="0091425C" w:rsidRPr="00267299">
        <w:rPr>
          <w:bCs/>
        </w:rPr>
        <w:t xml:space="preserve"> the quality of current sites by better habitat management</w:t>
      </w:r>
    </w:p>
    <w:p w14:paraId="58B321F8" w14:textId="3CED338A" w:rsidR="0091425C" w:rsidRPr="00267299" w:rsidRDefault="001575BB" w:rsidP="00267299">
      <w:pPr>
        <w:pStyle w:val="ListParagraph"/>
        <w:numPr>
          <w:ilvl w:val="1"/>
          <w:numId w:val="41"/>
        </w:numPr>
        <w:ind w:left="1134"/>
        <w:rPr>
          <w:bCs/>
        </w:rPr>
      </w:pPr>
      <w:r w:rsidRPr="00267299">
        <w:rPr>
          <w:bCs/>
        </w:rPr>
        <w:t>i</w:t>
      </w:r>
      <w:r w:rsidR="0091425C" w:rsidRPr="00267299">
        <w:rPr>
          <w:bCs/>
        </w:rPr>
        <w:t>ncreas</w:t>
      </w:r>
      <w:r w:rsidR="00D43844" w:rsidRPr="00267299">
        <w:rPr>
          <w:bCs/>
        </w:rPr>
        <w:t>ing</w:t>
      </w:r>
      <w:r w:rsidR="0091425C" w:rsidRPr="00267299">
        <w:rPr>
          <w:bCs/>
        </w:rPr>
        <w:t xml:space="preserve"> the size of current wildlife sites</w:t>
      </w:r>
    </w:p>
    <w:p w14:paraId="6B2B04FA" w14:textId="4DD2AE5A" w:rsidR="0091425C" w:rsidRPr="00267299" w:rsidRDefault="001575BB" w:rsidP="00267299">
      <w:pPr>
        <w:pStyle w:val="ListParagraph"/>
        <w:numPr>
          <w:ilvl w:val="1"/>
          <w:numId w:val="41"/>
        </w:numPr>
        <w:ind w:left="1134"/>
        <w:rPr>
          <w:bCs/>
        </w:rPr>
      </w:pPr>
      <w:r w:rsidRPr="00267299">
        <w:rPr>
          <w:bCs/>
        </w:rPr>
        <w:t>e</w:t>
      </w:r>
      <w:r w:rsidR="0091425C" w:rsidRPr="00267299">
        <w:rPr>
          <w:bCs/>
        </w:rPr>
        <w:t>nhanc</w:t>
      </w:r>
      <w:r w:rsidR="00826481" w:rsidRPr="00267299">
        <w:rPr>
          <w:bCs/>
        </w:rPr>
        <w:t>ing</w:t>
      </w:r>
      <w:r w:rsidR="0091425C" w:rsidRPr="00267299">
        <w:rPr>
          <w:bCs/>
        </w:rPr>
        <w:t xml:space="preserve"> connections between, or join up, sites, either through physical corridors, or through ‘stepping stones’</w:t>
      </w:r>
    </w:p>
    <w:p w14:paraId="6C6ADB83" w14:textId="4ADF4255" w:rsidR="0091425C" w:rsidRPr="00267299" w:rsidRDefault="001575BB" w:rsidP="00267299">
      <w:pPr>
        <w:pStyle w:val="ListParagraph"/>
        <w:numPr>
          <w:ilvl w:val="1"/>
          <w:numId w:val="41"/>
        </w:numPr>
        <w:ind w:left="1134"/>
        <w:rPr>
          <w:bCs/>
        </w:rPr>
      </w:pPr>
      <w:r w:rsidRPr="00267299">
        <w:rPr>
          <w:bCs/>
        </w:rPr>
        <w:t>c</w:t>
      </w:r>
      <w:r w:rsidR="0091425C" w:rsidRPr="00267299">
        <w:rPr>
          <w:bCs/>
        </w:rPr>
        <w:t>reat</w:t>
      </w:r>
      <w:r w:rsidR="00826481" w:rsidRPr="00267299">
        <w:rPr>
          <w:bCs/>
        </w:rPr>
        <w:t>ing</w:t>
      </w:r>
      <w:r w:rsidR="0091425C" w:rsidRPr="00267299">
        <w:rPr>
          <w:bCs/>
        </w:rPr>
        <w:t xml:space="preserve"> new sites</w:t>
      </w:r>
    </w:p>
    <w:p w14:paraId="5A74119F" w14:textId="1A0A7C89" w:rsidR="0091425C" w:rsidRPr="00267299" w:rsidRDefault="001575BB" w:rsidP="00267299">
      <w:pPr>
        <w:pStyle w:val="ListParagraph"/>
        <w:numPr>
          <w:ilvl w:val="1"/>
          <w:numId w:val="41"/>
        </w:numPr>
        <w:ind w:left="1134"/>
        <w:rPr>
          <w:bCs/>
        </w:rPr>
      </w:pPr>
      <w:r w:rsidRPr="00267299">
        <w:rPr>
          <w:bCs/>
        </w:rPr>
        <w:t>r</w:t>
      </w:r>
      <w:r w:rsidR="0091425C" w:rsidRPr="00267299">
        <w:rPr>
          <w:bCs/>
        </w:rPr>
        <w:t>educ</w:t>
      </w:r>
      <w:r w:rsidR="00826481" w:rsidRPr="00267299">
        <w:rPr>
          <w:bCs/>
        </w:rPr>
        <w:t>ing</w:t>
      </w:r>
      <w:r w:rsidR="0091425C" w:rsidRPr="00267299">
        <w:rPr>
          <w:bCs/>
        </w:rPr>
        <w:t xml:space="preserve"> the pressures on wildlife by improving the wider environment, including through buffering wildlife sites. </w:t>
      </w:r>
    </w:p>
    <w:p w14:paraId="3C21C10A" w14:textId="5D74678D" w:rsidR="00CD10E0" w:rsidRDefault="000466D2" w:rsidP="00DB3986">
      <w:pPr>
        <w:pStyle w:val="ListParagraph"/>
      </w:pPr>
      <w:r>
        <w:t xml:space="preserve">Opportunities for heathland recovery have been mapped in </w:t>
      </w:r>
      <w:hyperlink r:id="rId36" w:history="1">
        <w:r w:rsidR="00C347B3" w:rsidRPr="00FF06AA">
          <w:rPr>
            <w:rStyle w:val="Hyperlink"/>
          </w:rPr>
          <w:t>The Cannock Chase District Nature Recovery Mapping Report</w:t>
        </w:r>
      </w:hyperlink>
      <w:r w:rsidR="00C347B3">
        <w:t xml:space="preserve">. Informed by this, </w:t>
      </w:r>
      <w:r w:rsidR="00C347B3" w:rsidRPr="00B22FB8">
        <w:rPr>
          <w:b/>
          <w:bCs/>
        </w:rPr>
        <w:t xml:space="preserve">high </w:t>
      </w:r>
      <w:r w:rsidR="00A4715E" w:rsidRPr="00B22FB8">
        <w:rPr>
          <w:b/>
          <w:bCs/>
        </w:rPr>
        <w:t>strategic</w:t>
      </w:r>
      <w:r w:rsidR="00C347B3" w:rsidRPr="00B22FB8">
        <w:rPr>
          <w:b/>
          <w:bCs/>
        </w:rPr>
        <w:t xml:space="preserve"> significan</w:t>
      </w:r>
      <w:r w:rsidR="00B22FB8" w:rsidRPr="00B22FB8">
        <w:rPr>
          <w:b/>
          <w:bCs/>
        </w:rPr>
        <w:t>ce</w:t>
      </w:r>
      <w:r w:rsidR="00C347B3">
        <w:t xml:space="preserve"> should be assi</w:t>
      </w:r>
      <w:r w:rsidR="00A4715E">
        <w:t>gned in the submitted metric as follows:</w:t>
      </w:r>
    </w:p>
    <w:p w14:paraId="700F81BB" w14:textId="60BDBB24" w:rsidR="00651A19" w:rsidRDefault="00651A19" w:rsidP="00A01B59">
      <w:pPr>
        <w:pStyle w:val="ListParagraph"/>
        <w:numPr>
          <w:ilvl w:val="1"/>
          <w:numId w:val="37"/>
        </w:numPr>
        <w:ind w:left="1134"/>
      </w:pPr>
      <w:r w:rsidRPr="00A01B59">
        <w:rPr>
          <w:b/>
          <w:bCs/>
        </w:rPr>
        <w:t>ON OR OFF</w:t>
      </w:r>
      <w:r w:rsidR="00202E50" w:rsidRPr="00A01B59">
        <w:rPr>
          <w:b/>
          <w:bCs/>
        </w:rPr>
        <w:t>-SITE EXISTING HABITAT BASLINE</w:t>
      </w:r>
      <w:r w:rsidR="00202E50">
        <w:t xml:space="preserve"> - </w:t>
      </w:r>
      <w:r w:rsidR="0071007D">
        <w:t>a</w:t>
      </w:r>
      <w:r w:rsidR="00202E50">
        <w:t>reas of existing priority habitat of lowland heathland or lowland heathland/</w:t>
      </w:r>
      <w:r w:rsidR="00FB3999">
        <w:t xml:space="preserve">acid </w:t>
      </w:r>
      <w:r w:rsidR="00202E50">
        <w:t>grassland mosaic which are identified within an area of opportunity for lowland heathland or grassland as shown on the Cannock Chase District Nature Recovery Mapping</w:t>
      </w:r>
    </w:p>
    <w:p w14:paraId="15FD4915" w14:textId="37F38987" w:rsidR="00BD3BC0" w:rsidRDefault="00BD3BC0" w:rsidP="00A01B59">
      <w:pPr>
        <w:pStyle w:val="ListParagraph"/>
        <w:numPr>
          <w:ilvl w:val="1"/>
          <w:numId w:val="37"/>
        </w:numPr>
        <w:ind w:left="1134"/>
      </w:pPr>
      <w:r w:rsidRPr="00A01B59">
        <w:rPr>
          <w:b/>
          <w:bCs/>
        </w:rPr>
        <w:t>ON OR OFF-SITE HABITAT ENHANCEMENT</w:t>
      </w:r>
      <w:r>
        <w:t xml:space="preserve"> - </w:t>
      </w:r>
      <w:r w:rsidR="0071007D">
        <w:t>a</w:t>
      </w:r>
      <w:r>
        <w:t>reas of lowland heathland or lowland</w:t>
      </w:r>
      <w:r w:rsidR="00FB3999">
        <w:t xml:space="preserve"> heathland/acid grassland mosaic which are identified </w:t>
      </w:r>
      <w:r w:rsidR="006A39E0">
        <w:t>within an area of opportunity for lowland heathland or grassland as shown on the Cannock Chase District Nature Recovery Mapping.</w:t>
      </w:r>
    </w:p>
    <w:p w14:paraId="2639B713" w14:textId="50C8A1CC" w:rsidR="006A39E0" w:rsidRDefault="006A39E0" w:rsidP="00A01B59">
      <w:pPr>
        <w:pStyle w:val="ListParagraph"/>
        <w:numPr>
          <w:ilvl w:val="1"/>
          <w:numId w:val="37"/>
        </w:numPr>
        <w:ind w:left="1134"/>
      </w:pPr>
      <w:r w:rsidRPr="00A01B59">
        <w:rPr>
          <w:b/>
          <w:bCs/>
        </w:rPr>
        <w:t>ON OR OFF-SITE HABITAT CREATION</w:t>
      </w:r>
      <w:r>
        <w:t xml:space="preserve"> - </w:t>
      </w:r>
      <w:r w:rsidR="0071007D">
        <w:t>a</w:t>
      </w:r>
      <w:r>
        <w:t>reas of lowland heathland or lowland heathland</w:t>
      </w:r>
      <w:r w:rsidR="00AD29E4">
        <w:t xml:space="preserve">/acid grassland mosaic which are identified within an area of opportunity for lowland heathland or grassland as shown on the Cannock Chase District Nature Recovery Mapping and which are not being created on an area of other UK priority </w:t>
      </w:r>
      <w:r w:rsidR="0065346F">
        <w:t>habitat.</w:t>
      </w:r>
    </w:p>
    <w:p w14:paraId="44B9E910" w14:textId="1BE0948F" w:rsidR="00A4715E" w:rsidRPr="00AA0D9B" w:rsidRDefault="005E7618" w:rsidP="00DB3986">
      <w:pPr>
        <w:pStyle w:val="ListParagraph"/>
      </w:pPr>
      <w:r w:rsidRPr="00044272">
        <w:rPr>
          <w:rFonts w:cstheme="minorHAnsi"/>
        </w:rPr>
        <w:t>When a site falls outside of the</w:t>
      </w:r>
      <w:r w:rsidR="005F3E3D">
        <w:rPr>
          <w:rFonts w:cstheme="minorHAnsi"/>
        </w:rPr>
        <w:t xml:space="preserve"> areas of opportunity for lowland heathland or gras</w:t>
      </w:r>
      <w:r w:rsidR="00466644">
        <w:rPr>
          <w:rFonts w:cstheme="minorHAnsi"/>
        </w:rPr>
        <w:t>sland as shown on the Cannock Chase</w:t>
      </w:r>
      <w:r w:rsidRPr="00044272">
        <w:rPr>
          <w:rFonts w:cstheme="minorHAnsi"/>
        </w:rPr>
        <w:t xml:space="preserve"> </w:t>
      </w:r>
      <w:r w:rsidR="00466644">
        <w:rPr>
          <w:rFonts w:cstheme="minorHAnsi"/>
        </w:rPr>
        <w:t>District Nature Recovery Map</w:t>
      </w:r>
      <w:r w:rsidR="00651A19">
        <w:rPr>
          <w:rFonts w:cstheme="minorHAnsi"/>
        </w:rPr>
        <w:t xml:space="preserve">ping, </w:t>
      </w:r>
      <w:r w:rsidRPr="00044272">
        <w:rPr>
          <w:rFonts w:cstheme="minorHAnsi"/>
        </w:rPr>
        <w:t>professional ecological judgement should be used to determine whether the habitat type combined with its location should be assigned as anything higher than low strategic significance. If a medium strategic significance is assigned, justification for this must be provided in the Assessor Comments field in the metric. BNG assessors must provide evidence by referencing relevant documents</w:t>
      </w:r>
      <w:r w:rsidR="00AA0D9B">
        <w:rPr>
          <w:rFonts w:cstheme="minorHAnsi"/>
        </w:rPr>
        <w:t>.</w:t>
      </w:r>
    </w:p>
    <w:p w14:paraId="6F28C0C1" w14:textId="5174C8B8" w:rsidR="00AA0D9B" w:rsidRPr="00044272" w:rsidRDefault="00AA0D9B" w:rsidP="00DB3986">
      <w:pPr>
        <w:pStyle w:val="ListParagraph"/>
      </w:pPr>
      <w:r>
        <w:rPr>
          <w:rFonts w:cstheme="minorHAnsi"/>
        </w:rPr>
        <w:t>Within Cannock Chase District, for area-based habitats, the following strategies and plans should be consulted to help determin</w:t>
      </w:r>
      <w:r w:rsidR="00010C01">
        <w:rPr>
          <w:rFonts w:cstheme="minorHAnsi"/>
        </w:rPr>
        <w:t>e whether a habitat is strategically significant:</w:t>
      </w:r>
    </w:p>
    <w:p w14:paraId="302C30F6" w14:textId="2218AF59" w:rsidR="0085222D" w:rsidRDefault="00B53DE3" w:rsidP="00270B36">
      <w:pPr>
        <w:pStyle w:val="ListParagraph"/>
        <w:numPr>
          <w:ilvl w:val="0"/>
          <w:numId w:val="6"/>
        </w:numPr>
        <w:ind w:left="1134"/>
      </w:pPr>
      <w:r>
        <w:t xml:space="preserve">The Cannock Chase District Local Plan </w:t>
      </w:r>
    </w:p>
    <w:p w14:paraId="65654B00" w14:textId="3371BD7E" w:rsidR="00B53DE3" w:rsidRDefault="00301185" w:rsidP="00270B36">
      <w:pPr>
        <w:pStyle w:val="ListParagraph"/>
        <w:numPr>
          <w:ilvl w:val="0"/>
          <w:numId w:val="6"/>
        </w:numPr>
        <w:ind w:left="1134"/>
      </w:pPr>
      <w:hyperlink r:id="rId37" w:history="1">
        <w:r w:rsidR="00B53DE3" w:rsidRPr="00FF06AA">
          <w:rPr>
            <w:rStyle w:val="Hyperlink"/>
          </w:rPr>
          <w:t>The Cannock Chase District Nature Recovery Mapping Report</w:t>
        </w:r>
      </w:hyperlink>
      <w:r w:rsidR="00874A04">
        <w:t xml:space="preserve">, with </w:t>
      </w:r>
      <w:proofErr w:type="gramStart"/>
      <w:r w:rsidR="00874A04">
        <w:t>particular reference</w:t>
      </w:r>
      <w:proofErr w:type="gramEnd"/>
      <w:r w:rsidR="00874A04">
        <w:t xml:space="preserve"> to the Strategic Habitat Areas and the Habitat Connectivity Opportunity Areas</w:t>
      </w:r>
    </w:p>
    <w:p w14:paraId="0B753B6B" w14:textId="0ADF57EC" w:rsidR="00B53DE3" w:rsidRDefault="00F33B30" w:rsidP="00270B36">
      <w:pPr>
        <w:pStyle w:val="ListParagraph"/>
        <w:numPr>
          <w:ilvl w:val="0"/>
          <w:numId w:val="6"/>
        </w:numPr>
        <w:ind w:left="1134"/>
      </w:pPr>
      <w:r>
        <w:t xml:space="preserve">The </w:t>
      </w:r>
      <w:r w:rsidR="00B53DE3">
        <w:t xml:space="preserve">Local Nature </w:t>
      </w:r>
      <w:r w:rsidR="00122B89">
        <w:t>Recovery</w:t>
      </w:r>
      <w:r>
        <w:t xml:space="preserve"> Strategy (LNRS) for Staffordshire and Stoke-on-Trent (</w:t>
      </w:r>
      <w:r w:rsidR="00122B89">
        <w:t>once published)</w:t>
      </w:r>
    </w:p>
    <w:p w14:paraId="73374A54" w14:textId="7EEABAB7" w:rsidR="00122B89" w:rsidRDefault="00122B89" w:rsidP="00270B36">
      <w:pPr>
        <w:pStyle w:val="ListParagraph"/>
        <w:numPr>
          <w:ilvl w:val="0"/>
          <w:numId w:val="6"/>
        </w:numPr>
        <w:ind w:left="1134"/>
      </w:pPr>
      <w:r>
        <w:t xml:space="preserve">The </w:t>
      </w:r>
      <w:hyperlink r:id="rId38" w:history="1">
        <w:r w:rsidRPr="005178CD">
          <w:rPr>
            <w:rStyle w:val="Hyperlink"/>
          </w:rPr>
          <w:t>Staffordshire Biodiversity Action Plan</w:t>
        </w:r>
      </w:hyperlink>
      <w:r w:rsidR="006A0F35" w:rsidRPr="008E1996">
        <w:t xml:space="preserve">, with </w:t>
      </w:r>
      <w:proofErr w:type="gramStart"/>
      <w:r w:rsidR="008E1996">
        <w:t>particular reference</w:t>
      </w:r>
      <w:proofErr w:type="gramEnd"/>
      <w:r w:rsidR="008E1996">
        <w:t xml:space="preserve"> to </w:t>
      </w:r>
      <w:r w:rsidR="00885301">
        <w:t xml:space="preserve">those </w:t>
      </w:r>
      <w:r w:rsidR="0097667E">
        <w:t>Ecosystem Action Plans that fall within Cannock Chase District (</w:t>
      </w:r>
      <w:r w:rsidR="006E393E">
        <w:t>Cannock Chase Heaths</w:t>
      </w:r>
      <w:r w:rsidR="008B2004">
        <w:t xml:space="preserve">, </w:t>
      </w:r>
      <w:r w:rsidR="00106A5A">
        <w:t>Central Farmland</w:t>
      </w:r>
      <w:r w:rsidR="0097667E">
        <w:t>, Urban</w:t>
      </w:r>
      <w:r w:rsidR="00A75DE6">
        <w:t xml:space="preserve"> and Rivers, Canals and Stream</w:t>
      </w:r>
      <w:r w:rsidR="0097667E">
        <w:t>)</w:t>
      </w:r>
    </w:p>
    <w:p w14:paraId="402D9431" w14:textId="4BF15CAC" w:rsidR="004729D4" w:rsidRDefault="00301185" w:rsidP="00270B36">
      <w:pPr>
        <w:pStyle w:val="ListParagraph"/>
        <w:numPr>
          <w:ilvl w:val="0"/>
          <w:numId w:val="6"/>
        </w:numPr>
        <w:ind w:left="1134"/>
      </w:pPr>
      <w:hyperlink r:id="rId39" w:history="1">
        <w:r w:rsidR="004729D4" w:rsidRPr="00177D38">
          <w:rPr>
            <w:rStyle w:val="Hyperlink"/>
          </w:rPr>
          <w:t xml:space="preserve">The </w:t>
        </w:r>
        <w:r w:rsidR="004D2A01" w:rsidRPr="00177D38">
          <w:rPr>
            <w:rStyle w:val="Hyperlink"/>
          </w:rPr>
          <w:t>Urban Forestry</w:t>
        </w:r>
        <w:r w:rsidR="008204E3" w:rsidRPr="00177D38">
          <w:rPr>
            <w:rStyle w:val="Hyperlink"/>
          </w:rPr>
          <w:t xml:space="preserve"> Strategy (2019-2024)</w:t>
        </w:r>
      </w:hyperlink>
    </w:p>
    <w:p w14:paraId="12B47D7D" w14:textId="4D9C886A" w:rsidR="008204E3" w:rsidRDefault="008204E3" w:rsidP="00270B36">
      <w:pPr>
        <w:pStyle w:val="ListParagraph"/>
        <w:numPr>
          <w:ilvl w:val="0"/>
          <w:numId w:val="6"/>
        </w:numPr>
        <w:ind w:left="1134"/>
      </w:pPr>
      <w:r>
        <w:t>Cannock Chase Open Space Assessment (2023)</w:t>
      </w:r>
      <w:r w:rsidR="009B6A7B">
        <w:t xml:space="preserve"> and Strategy </w:t>
      </w:r>
    </w:p>
    <w:p w14:paraId="32C98499" w14:textId="7985B44D" w:rsidR="009B6A7B" w:rsidRDefault="00301185" w:rsidP="00270B36">
      <w:pPr>
        <w:pStyle w:val="ListParagraph"/>
        <w:numPr>
          <w:ilvl w:val="0"/>
          <w:numId w:val="6"/>
        </w:numPr>
        <w:ind w:left="1134"/>
      </w:pPr>
      <w:hyperlink r:id="rId40" w:history="1">
        <w:r w:rsidR="009B6A7B" w:rsidRPr="009409A7">
          <w:rPr>
            <w:rStyle w:val="Hyperlink"/>
          </w:rPr>
          <w:t>Cannock Chase AONB Management Plan (2019-2024)</w:t>
        </w:r>
      </w:hyperlink>
      <w:r w:rsidR="009B6A7B">
        <w:t xml:space="preserve"> </w:t>
      </w:r>
    </w:p>
    <w:p w14:paraId="5358393D" w14:textId="11919002" w:rsidR="009B6A7B" w:rsidRDefault="009B6A7B" w:rsidP="00270B36">
      <w:pPr>
        <w:pStyle w:val="ListParagraph"/>
        <w:numPr>
          <w:ilvl w:val="0"/>
          <w:numId w:val="6"/>
        </w:numPr>
        <w:ind w:left="1134"/>
      </w:pPr>
      <w:r>
        <w:t>The Strategic Green Space Network Mapping</w:t>
      </w:r>
    </w:p>
    <w:p w14:paraId="3FBF673A" w14:textId="694FA550" w:rsidR="00C5346F" w:rsidRDefault="00B77F7C" w:rsidP="00DB3986">
      <w:pPr>
        <w:pStyle w:val="ListParagraph"/>
      </w:pPr>
      <w:r>
        <w:t>For linear features such as rivers and stream, the following strategies and plans should also be consulted</w:t>
      </w:r>
      <w:r w:rsidR="00DB3986">
        <w:t>:</w:t>
      </w:r>
    </w:p>
    <w:p w14:paraId="3AC5B56B" w14:textId="2B1416AC" w:rsidR="00DB3986" w:rsidRDefault="00301185" w:rsidP="00270B36">
      <w:pPr>
        <w:pStyle w:val="ListParagraph"/>
        <w:numPr>
          <w:ilvl w:val="0"/>
          <w:numId w:val="9"/>
        </w:numPr>
        <w:ind w:left="1134"/>
      </w:pPr>
      <w:hyperlink r:id="rId41" w:history="1">
        <w:r w:rsidR="000D6F30" w:rsidRPr="000D6F30">
          <w:rPr>
            <w:rStyle w:val="Hyperlink"/>
          </w:rPr>
          <w:t>River basin management plans</w:t>
        </w:r>
      </w:hyperlink>
    </w:p>
    <w:p w14:paraId="3C56B51D" w14:textId="4EEC472A" w:rsidR="00240CB1" w:rsidRDefault="00301185" w:rsidP="00270B36">
      <w:pPr>
        <w:pStyle w:val="ListParagraph"/>
        <w:numPr>
          <w:ilvl w:val="0"/>
          <w:numId w:val="9"/>
        </w:numPr>
        <w:ind w:left="1134"/>
      </w:pPr>
      <w:hyperlink r:id="rId42" w:history="1">
        <w:r w:rsidR="00DE04DC" w:rsidRPr="00407A24">
          <w:rPr>
            <w:rStyle w:val="Hyperlink"/>
          </w:rPr>
          <w:t xml:space="preserve">Catchment </w:t>
        </w:r>
        <w:r w:rsidR="005B3E10" w:rsidRPr="00407A24">
          <w:rPr>
            <w:rStyle w:val="Hyperlink"/>
          </w:rPr>
          <w:t>management plans</w:t>
        </w:r>
      </w:hyperlink>
    </w:p>
    <w:p w14:paraId="03B953B0" w14:textId="4CCD95E1" w:rsidR="00C715FC" w:rsidRDefault="00567494" w:rsidP="00445671">
      <w:pPr>
        <w:pStyle w:val="ListParagraph"/>
      </w:pPr>
      <w:r w:rsidRPr="00A50BEA">
        <w:rPr>
          <w:rFonts w:cstheme="minorHAnsi"/>
        </w:rPr>
        <w:t>Once the Staffordshire and Stoke-</w:t>
      </w:r>
      <w:r>
        <w:rPr>
          <w:rFonts w:cstheme="minorHAnsi"/>
        </w:rPr>
        <w:t>o</w:t>
      </w:r>
      <w:r w:rsidRPr="00A50BEA">
        <w:rPr>
          <w:rFonts w:cstheme="minorHAnsi"/>
        </w:rPr>
        <w:t>n-Trent Local Nature Recovery Strategy is published</w:t>
      </w:r>
      <w:r>
        <w:rPr>
          <w:rFonts w:cstheme="minorHAnsi"/>
        </w:rPr>
        <w:t>,</w:t>
      </w:r>
      <w:r w:rsidRPr="00A50BEA">
        <w:rPr>
          <w:rFonts w:cstheme="minorHAnsi"/>
        </w:rPr>
        <w:t xml:space="preserve"> that will be the strategy to inform which strategic significance category is assigned to each </w:t>
      </w:r>
      <w:r>
        <w:rPr>
          <w:rFonts w:cstheme="minorHAnsi"/>
        </w:rPr>
        <w:t xml:space="preserve">area </w:t>
      </w:r>
      <w:r w:rsidRPr="00A50BEA">
        <w:rPr>
          <w:rFonts w:cstheme="minorHAnsi"/>
        </w:rPr>
        <w:t>habitat</w:t>
      </w:r>
      <w:r>
        <w:rPr>
          <w:rFonts w:cstheme="minorHAnsi"/>
        </w:rPr>
        <w:t xml:space="preserve">, linear </w:t>
      </w:r>
      <w:proofErr w:type="gramStart"/>
      <w:r>
        <w:rPr>
          <w:rFonts w:cstheme="minorHAnsi"/>
        </w:rPr>
        <w:t>habitat</w:t>
      </w:r>
      <w:proofErr w:type="gramEnd"/>
      <w:r>
        <w:rPr>
          <w:rFonts w:cstheme="minorHAnsi"/>
        </w:rPr>
        <w:t xml:space="preserve"> and </w:t>
      </w:r>
      <w:r w:rsidRPr="00A50BEA">
        <w:rPr>
          <w:rFonts w:cstheme="minorHAnsi"/>
        </w:rPr>
        <w:t>watercourse biodiversity unit in the metric</w:t>
      </w:r>
      <w:r w:rsidR="00712B0B">
        <w:t>.</w:t>
      </w:r>
    </w:p>
    <w:p w14:paraId="196174E4" w14:textId="4FAD0FFB" w:rsidR="006410DE" w:rsidRDefault="006410DE" w:rsidP="007920F6">
      <w:pPr>
        <w:pStyle w:val="Heading2"/>
      </w:pPr>
      <w:bookmarkStart w:id="32" w:name="_Toc157430699"/>
      <w:r>
        <w:t xml:space="preserve">Spatial </w:t>
      </w:r>
      <w:r w:rsidR="00761ADA">
        <w:t>M</w:t>
      </w:r>
      <w:r>
        <w:t>ultipliers</w:t>
      </w:r>
      <w:r w:rsidR="009E71DF">
        <w:t xml:space="preserve"> (spatial risk)</w:t>
      </w:r>
      <w:bookmarkEnd w:id="32"/>
    </w:p>
    <w:p w14:paraId="4FFFC31E" w14:textId="5E9F3EE3" w:rsidR="00F54AB8" w:rsidRDefault="00144E84" w:rsidP="00637595">
      <w:pPr>
        <w:pStyle w:val="ListParagraph"/>
      </w:pPr>
      <w:r>
        <w:t>Where a project cannot ach</w:t>
      </w:r>
      <w:r w:rsidR="00596856">
        <w:t>ieve the required net gain in biodiversity units on-site, then off-site units can be used</w:t>
      </w:r>
      <w:r w:rsidR="00A14959">
        <w:t xml:space="preserve"> (please refer to </w:t>
      </w:r>
      <w:r w:rsidR="006C51E6">
        <w:t xml:space="preserve">the </w:t>
      </w:r>
      <w:r w:rsidR="00B50219">
        <w:t xml:space="preserve">off-site BNG delivery hierarchy in </w:t>
      </w:r>
      <w:r w:rsidR="00692A38">
        <w:t>Section 5</w:t>
      </w:r>
      <w:r w:rsidR="0075466A">
        <w:t>)</w:t>
      </w:r>
      <w:r w:rsidR="00596856">
        <w:t xml:space="preserve">. </w:t>
      </w:r>
      <w:r w:rsidR="00FD6D51">
        <w:t>BNG off-setting outside of Cannock Chase District</w:t>
      </w:r>
      <w:r w:rsidR="009B54BC">
        <w:t xml:space="preserve"> LPA boundary,</w:t>
      </w:r>
      <w:r w:rsidR="00FD6D51">
        <w:t xml:space="preserve"> </w:t>
      </w:r>
      <w:r w:rsidR="00AB3329">
        <w:t xml:space="preserve">or </w:t>
      </w:r>
      <w:r w:rsidR="00CC7071">
        <w:t xml:space="preserve">outside of </w:t>
      </w:r>
      <w:r w:rsidR="00B02165">
        <w:t>the</w:t>
      </w:r>
      <w:r w:rsidR="00CC7071">
        <w:t xml:space="preserve"> </w:t>
      </w:r>
      <w:hyperlink r:id="rId43" w:anchor="ncas-in-west-midlands" w:history="1">
        <w:r w:rsidR="00CC7071" w:rsidRPr="00695539">
          <w:rPr>
            <w:rStyle w:val="Hyperlink"/>
          </w:rPr>
          <w:t>National Character Area</w:t>
        </w:r>
      </w:hyperlink>
      <w:r w:rsidR="00B02165">
        <w:t xml:space="preserve"> where the development impact occ</w:t>
      </w:r>
      <w:r w:rsidR="002E7605">
        <w:t>ur</w:t>
      </w:r>
      <w:r w:rsidR="00B02165">
        <w:t>s</w:t>
      </w:r>
      <w:r w:rsidR="00CC7071">
        <w:t xml:space="preserve"> </w:t>
      </w:r>
      <w:r w:rsidR="002E7605">
        <w:t>is</w:t>
      </w:r>
      <w:r w:rsidR="00CC7071">
        <w:t xml:space="preserve"> discouraged by the metrics’ application </w:t>
      </w:r>
      <w:r w:rsidR="001812E3">
        <w:t xml:space="preserve">of a negative spatial risk </w:t>
      </w:r>
      <w:r w:rsidR="00695539">
        <w:t>multiplier</w:t>
      </w:r>
      <w:r w:rsidR="001812E3">
        <w:t xml:space="preserve">, to ensure off-sets are provided within the vicinity </w:t>
      </w:r>
      <w:r w:rsidR="00695539">
        <w:t>o</w:t>
      </w:r>
      <w:r w:rsidR="001812E3">
        <w:t xml:space="preserve">f the development. </w:t>
      </w:r>
    </w:p>
    <w:p w14:paraId="0F3CD899" w14:textId="0EEA3340" w:rsidR="00DB3986" w:rsidRDefault="00DB3986" w:rsidP="00EB4F1B">
      <w:pPr>
        <w:pStyle w:val="Heading2"/>
      </w:pPr>
      <w:bookmarkStart w:id="33" w:name="_Ref150780687"/>
      <w:bookmarkStart w:id="34" w:name="_Toc157430700"/>
      <w:r>
        <w:t xml:space="preserve">Habitat </w:t>
      </w:r>
      <w:r w:rsidR="00761ADA">
        <w:t>T</w:t>
      </w:r>
      <w:r>
        <w:t xml:space="preserve">rading and </w:t>
      </w:r>
      <w:r w:rsidR="00761ADA">
        <w:t>C</w:t>
      </w:r>
      <w:r>
        <w:t>reation</w:t>
      </w:r>
      <w:bookmarkEnd w:id="33"/>
      <w:bookmarkEnd w:id="34"/>
    </w:p>
    <w:p w14:paraId="031A2206" w14:textId="2F2C5011" w:rsidR="00DE09AB" w:rsidRDefault="00226973" w:rsidP="00A14AC3">
      <w:pPr>
        <w:pStyle w:val="ListParagraph"/>
      </w:pPr>
      <w:r>
        <w:t xml:space="preserve">The trading rules of the metric are based on the habitat </w:t>
      </w:r>
      <w:r w:rsidR="00104E78">
        <w:t xml:space="preserve">type and </w:t>
      </w:r>
      <w:r>
        <w:t xml:space="preserve">distinctiveness categories. </w:t>
      </w:r>
      <w:r w:rsidR="00D67371">
        <w:t>The trading rules do no</w:t>
      </w:r>
      <w:r w:rsidR="00DE09AB">
        <w:t>t</w:t>
      </w:r>
      <w:r w:rsidR="00D67371">
        <w:t xml:space="preserve"> apply beyond no net loss. Once trading rules have been met to achieve no net loss, then </w:t>
      </w:r>
      <w:r w:rsidR="007A2CC7">
        <w:t xml:space="preserve">biodiversity gains can be met by the creation and </w:t>
      </w:r>
      <w:r w:rsidR="00DE09AB">
        <w:t>enhancement</w:t>
      </w:r>
      <w:r w:rsidR="007A2CC7">
        <w:t xml:space="preserve"> of any habitat within the relevant module (</w:t>
      </w:r>
      <w:r w:rsidR="00DE09AB">
        <w:t>the modules are area habitat units</w:t>
      </w:r>
      <w:r w:rsidR="0043612C">
        <w:t>,</w:t>
      </w:r>
      <w:r w:rsidR="00DE09AB">
        <w:t xml:space="preserve"> hedgerow units and watercourse units).</w:t>
      </w:r>
    </w:p>
    <w:p w14:paraId="103FDA8D" w14:textId="51D40633" w:rsidR="00226973" w:rsidRDefault="004B6567" w:rsidP="00A14AC3">
      <w:pPr>
        <w:pStyle w:val="ListParagraph"/>
      </w:pPr>
      <w:r>
        <w:t xml:space="preserve">Habitat trading down, where pre-development habitats of higher distinctiveness would be replaced by lower value habitats post-development, is not </w:t>
      </w:r>
      <w:r w:rsidR="00AF779F">
        <w:t>permitted. T</w:t>
      </w:r>
      <w:r w:rsidR="007157C3">
        <w:t>rading up to habitats of greater value</w:t>
      </w:r>
      <w:r w:rsidR="00DC08DB">
        <w:t xml:space="preserve"> but of a different habitat type or broad habitat type</w:t>
      </w:r>
      <w:r w:rsidR="007157C3">
        <w:t xml:space="preserve"> may be acceptable</w:t>
      </w:r>
      <w:r w:rsidR="0035641C">
        <w:t xml:space="preserve"> based on the distinctiveness of</w:t>
      </w:r>
      <w:r w:rsidR="007157C3">
        <w:t xml:space="preserve"> </w:t>
      </w:r>
      <w:r w:rsidR="0035641C">
        <w:t>the habitat loss</w:t>
      </w:r>
      <w:r w:rsidR="000B386E">
        <w:t xml:space="preserve"> and </w:t>
      </w:r>
      <w:r w:rsidR="007157C3">
        <w:t xml:space="preserve">where </w:t>
      </w:r>
      <w:r w:rsidR="00300B34">
        <w:t xml:space="preserve">appropriate to the site, its </w:t>
      </w:r>
      <w:proofErr w:type="gramStart"/>
      <w:r w:rsidR="00300B34">
        <w:t>location</w:t>
      </w:r>
      <w:proofErr w:type="gramEnd"/>
      <w:r w:rsidR="00300B34">
        <w:t xml:space="preserve"> and its future use.</w:t>
      </w:r>
    </w:p>
    <w:p w14:paraId="7E6C83DD" w14:textId="2AA81A8E" w:rsidR="002717FC" w:rsidRDefault="002717FC" w:rsidP="00A14AC3">
      <w:pPr>
        <w:pStyle w:val="ListParagraph"/>
      </w:pPr>
      <w:r>
        <w:t xml:space="preserve">Habitat </w:t>
      </w:r>
      <w:r w:rsidR="00B70E1C">
        <w:t>enhancement or creation</w:t>
      </w:r>
      <w:r w:rsidR="005E3A9A">
        <w:t xml:space="preserve"> should, wherever feasible,</w:t>
      </w:r>
      <w:r w:rsidR="00B70E1C">
        <w:t xml:space="preserve"> be planned</w:t>
      </w:r>
      <w:r w:rsidR="005E3A9A">
        <w:t xml:space="preserve"> t</w:t>
      </w:r>
      <w:r w:rsidR="00EB4F1B">
        <w:t>o</w:t>
      </w:r>
      <w:r w:rsidR="005E3A9A">
        <w:t xml:space="preserve"> help </w:t>
      </w:r>
      <w:r w:rsidR="00EB4F1B">
        <w:t>deliver</w:t>
      </w:r>
      <w:r w:rsidR="005E3A9A">
        <w:t xml:space="preserve"> other policy requirements associated with species impact mitigation</w:t>
      </w:r>
      <w:r w:rsidR="0084149E">
        <w:t xml:space="preserve"> and wider biodiversity enhancement</w:t>
      </w:r>
      <w:r w:rsidR="005E3A9A">
        <w:t xml:space="preserve">, </w:t>
      </w:r>
      <w:r w:rsidR="0084149E">
        <w:t>green in</w:t>
      </w:r>
      <w:r w:rsidR="00DE7D40">
        <w:t>frastructure</w:t>
      </w:r>
      <w:r w:rsidR="004666BD">
        <w:t xml:space="preserve">, </w:t>
      </w:r>
      <w:r w:rsidR="00E27A3B">
        <w:t xml:space="preserve">ecological </w:t>
      </w:r>
      <w:proofErr w:type="gramStart"/>
      <w:r w:rsidR="00E27A3B">
        <w:t>networks</w:t>
      </w:r>
      <w:proofErr w:type="gramEnd"/>
      <w:r w:rsidR="00E27A3B">
        <w:t xml:space="preserve"> </w:t>
      </w:r>
      <w:r w:rsidR="004666BD">
        <w:t xml:space="preserve">and </w:t>
      </w:r>
      <w:r w:rsidR="007E61C2">
        <w:t>wider natural capital benefits</w:t>
      </w:r>
      <w:r w:rsidR="00625E1E">
        <w:t>.</w:t>
      </w:r>
    </w:p>
    <w:p w14:paraId="0B543C07" w14:textId="70917BAA" w:rsidR="00D20AD6" w:rsidRDefault="00D20AD6" w:rsidP="00A14AC3">
      <w:pPr>
        <w:pStyle w:val="ListParagraph"/>
      </w:pPr>
      <w:r>
        <w:lastRenderedPageBreak/>
        <w:t xml:space="preserve">In respect to </w:t>
      </w:r>
      <w:r w:rsidR="00C3241E">
        <w:t>protected sites and</w:t>
      </w:r>
      <w:r w:rsidR="00DA07FA">
        <w:t xml:space="preserve"> protected species</w:t>
      </w:r>
      <w:r w:rsidR="00C3241E">
        <w:t xml:space="preserve">, </w:t>
      </w:r>
      <w:r w:rsidR="00043777">
        <w:t>any habitat features created or enhanced</w:t>
      </w:r>
      <w:r w:rsidR="00E00AEE">
        <w:t xml:space="preserve"> to fulfil </w:t>
      </w:r>
      <w:r w:rsidR="004D50C2">
        <w:t xml:space="preserve">protected sites or protected species </w:t>
      </w:r>
      <w:r w:rsidR="00DA07FA">
        <w:t>mitigation and compen</w:t>
      </w:r>
      <w:r w:rsidR="00437BE9">
        <w:t xml:space="preserve">sation requirements can contribute towards a </w:t>
      </w:r>
      <w:r w:rsidR="00F76510">
        <w:t>development’s</w:t>
      </w:r>
      <w:r w:rsidR="00437BE9">
        <w:t xml:space="preserve"> BNG assessment, but that contribution </w:t>
      </w:r>
      <w:r w:rsidR="00025137">
        <w:t xml:space="preserve">(as measured by the metric) cannot exceed the equivalent of no net loss. </w:t>
      </w:r>
      <w:r w:rsidR="003A68A1">
        <w:t>The delivery of the additional 10%</w:t>
      </w:r>
      <w:r w:rsidR="002F1BD6">
        <w:t xml:space="preserve"> </w:t>
      </w:r>
      <w:r w:rsidR="003A68A1">
        <w:t xml:space="preserve">BNG required must be secured through other </w:t>
      </w:r>
      <w:r w:rsidR="00C8575E">
        <w:t xml:space="preserve">habitat enhancement or creation, </w:t>
      </w:r>
      <w:r w:rsidR="00815483">
        <w:t xml:space="preserve">which could still be </w:t>
      </w:r>
      <w:r w:rsidR="00D94A8D">
        <w:t>at</w:t>
      </w:r>
      <w:r w:rsidR="00815483">
        <w:t xml:space="preserve"> the same location, or elsewhere. </w:t>
      </w:r>
    </w:p>
    <w:p w14:paraId="40822162" w14:textId="0E6434D3" w:rsidR="00170983" w:rsidRDefault="00170983" w:rsidP="007A2E18">
      <w:pPr>
        <w:pStyle w:val="Heading2"/>
      </w:pPr>
      <w:bookmarkStart w:id="35" w:name="_Toc157430701"/>
      <w:r>
        <w:t xml:space="preserve">Formal </w:t>
      </w:r>
      <w:r w:rsidR="00761ADA">
        <w:t>S</w:t>
      </w:r>
      <w:r>
        <w:t xml:space="preserve">ubmission and </w:t>
      </w:r>
      <w:r w:rsidR="00761ADA">
        <w:t>D</w:t>
      </w:r>
      <w:r>
        <w:t xml:space="preserve">ecision </w:t>
      </w:r>
      <w:r w:rsidR="00761ADA">
        <w:t>M</w:t>
      </w:r>
      <w:r>
        <w:t>aking</w:t>
      </w:r>
      <w:bookmarkEnd w:id="35"/>
    </w:p>
    <w:p w14:paraId="5C39B10F" w14:textId="70369309" w:rsidR="00261E77" w:rsidRPr="005236D3" w:rsidRDefault="005827B0" w:rsidP="005236D3">
      <w:pPr>
        <w:pStyle w:val="ListParagraph"/>
      </w:pPr>
      <w:r>
        <w:t xml:space="preserve">A </w:t>
      </w:r>
      <w:hyperlink r:id="rId44" w:history="1">
        <w:r w:rsidRPr="00756979">
          <w:rPr>
            <w:rStyle w:val="Hyperlink"/>
          </w:rPr>
          <w:t>biodiversity net gain plan</w:t>
        </w:r>
      </w:hyperlink>
      <w:r>
        <w:t xml:space="preserve"> </w:t>
      </w:r>
      <w:r w:rsidR="00032700">
        <w:t xml:space="preserve">will have to be approved by the LPA before development work can start. </w:t>
      </w:r>
      <w:r w:rsidR="005E6D9B">
        <w:t xml:space="preserve">This should be supported and informed by a </w:t>
      </w:r>
      <w:r w:rsidR="009F57F0">
        <w:t>defined</w:t>
      </w:r>
      <w:r w:rsidR="00F9557D">
        <w:t xml:space="preserve"> set of biodiversity gain information at the planning stage. This will guide and support the decision-making process. </w:t>
      </w:r>
      <w:r w:rsidR="009F57F0">
        <w:t>Details of these requirements</w:t>
      </w:r>
      <w:r w:rsidR="00CD3F61">
        <w:t xml:space="preserve"> are set out in section 4 of this document.</w:t>
      </w:r>
    </w:p>
    <w:p w14:paraId="336E8F75" w14:textId="77777777" w:rsidR="00CF7FBF" w:rsidRDefault="00CF7FBF">
      <w:pPr>
        <w:rPr>
          <w:rFonts w:asciiTheme="majorHAnsi" w:eastAsiaTheme="majorEastAsia" w:hAnsiTheme="majorHAnsi" w:cstheme="majorBidi"/>
          <w:b/>
          <w:color w:val="000000" w:themeColor="text1"/>
          <w:sz w:val="40"/>
          <w:szCs w:val="40"/>
        </w:rPr>
      </w:pPr>
      <w:r>
        <w:br w:type="page"/>
      </w:r>
    </w:p>
    <w:p w14:paraId="7FD1F9BD" w14:textId="07B7DB8E" w:rsidR="00F37459" w:rsidRDefault="00F37459" w:rsidP="00F37459">
      <w:pPr>
        <w:pStyle w:val="Heading1"/>
      </w:pPr>
      <w:bookmarkStart w:id="36" w:name="_Toc157430702"/>
      <w:r>
        <w:lastRenderedPageBreak/>
        <w:t>BNG Requirements for Planning Applications</w:t>
      </w:r>
      <w:r w:rsidR="00721376">
        <w:t xml:space="preserve"> within Cannock Chase District</w:t>
      </w:r>
      <w:bookmarkEnd w:id="36"/>
    </w:p>
    <w:p w14:paraId="6913A822" w14:textId="440BFF7D" w:rsidR="00DC2C34" w:rsidRDefault="008A57CF" w:rsidP="00C30A4E">
      <w:pPr>
        <w:pStyle w:val="ListParagraph"/>
      </w:pPr>
      <w:r>
        <w:t>Al</w:t>
      </w:r>
      <w:r w:rsidR="00CF1661">
        <w:t>l planning applications will be required to demonstrate a minimum 10%</w:t>
      </w:r>
      <w:r w:rsidR="002A4482">
        <w:t xml:space="preserve"> BNG</w:t>
      </w:r>
      <w:r w:rsidR="00DA46F4">
        <w:t>, in accordance with The Environment Act 2021</w:t>
      </w:r>
      <w:r w:rsidR="00AD19ED">
        <w:t>, with ex</w:t>
      </w:r>
      <w:r w:rsidR="00E0347A">
        <w:t>emptions</w:t>
      </w:r>
      <w:r w:rsidR="00AD19ED">
        <w:t xml:space="preserve"> set out in Section </w:t>
      </w:r>
      <w:r w:rsidR="006A256C">
        <w:t>7</w:t>
      </w:r>
      <w:r w:rsidR="00AD19ED">
        <w:t xml:space="preserve"> of the guidance note.</w:t>
      </w:r>
    </w:p>
    <w:p w14:paraId="273C6CE6" w14:textId="1EAD2137" w:rsidR="0084493A" w:rsidRDefault="0084493A" w:rsidP="00C30A4E">
      <w:pPr>
        <w:pStyle w:val="ListParagraph"/>
      </w:pPr>
      <w:r>
        <w:t>All qualifying applications will be expected to maximise the provision of on-site BNG and local BNG opportunities close to the application site. Major and large scale development proposals will also be expected t</w:t>
      </w:r>
      <w:r w:rsidR="00B33A1E">
        <w:t>o</w:t>
      </w:r>
      <w:r>
        <w:t xml:space="preserve"> seek to deliver </w:t>
      </w:r>
      <w:r w:rsidR="00052A94">
        <w:t>wider environmental net gain</w:t>
      </w:r>
      <w:r w:rsidR="009E5137">
        <w:t xml:space="preserve"> (</w:t>
      </w:r>
      <w:r w:rsidR="00052A94">
        <w:t>in accordance with NPP</w:t>
      </w:r>
      <w:r w:rsidR="00706C43">
        <w:t>G paragraph 028</w:t>
      </w:r>
      <w:r w:rsidR="00E149E3">
        <w:t xml:space="preserve"> </w:t>
      </w:r>
      <w:r w:rsidR="00C24399">
        <w:t>reference</w:t>
      </w:r>
      <w:r w:rsidR="00E149E3">
        <w:t xml:space="preserve"> ID: 0-028-20190721) </w:t>
      </w:r>
      <w:r w:rsidR="00A3749A">
        <w:t xml:space="preserve">wherever possible, reflecting the opportunities identified in the </w:t>
      </w:r>
      <w:hyperlink r:id="rId45" w:history="1">
        <w:r w:rsidR="00A3749A" w:rsidRPr="00A26559">
          <w:rPr>
            <w:rStyle w:val="Hyperlink"/>
          </w:rPr>
          <w:t>Cannock Chase Nature Recovery Network Mapping</w:t>
        </w:r>
      </w:hyperlink>
      <w:r w:rsidR="00AC1977">
        <w:t xml:space="preserve"> (</w:t>
      </w:r>
      <w:r w:rsidR="00455B09">
        <w:t xml:space="preserve">with particular reference to </w:t>
      </w:r>
      <w:r w:rsidR="00D277C4">
        <w:t>lowland heathland or lowland heathland/acid grassland mosaic)</w:t>
      </w:r>
      <w:r w:rsidR="00455B09">
        <w:t>,</w:t>
      </w:r>
      <w:r w:rsidR="00A3749A">
        <w:t xml:space="preserve"> the Local Natur</w:t>
      </w:r>
      <w:r w:rsidR="0007208B">
        <w:t>e</w:t>
      </w:r>
      <w:r w:rsidR="00A3749A">
        <w:t xml:space="preserve"> Recovery Strategy (</w:t>
      </w:r>
      <w:r w:rsidR="00F94613">
        <w:t>once completed)</w:t>
      </w:r>
      <w:r w:rsidR="008D5302">
        <w:t xml:space="preserve">, the </w:t>
      </w:r>
      <w:hyperlink r:id="rId46" w:history="1">
        <w:r w:rsidR="008D5302" w:rsidRPr="00AC1977">
          <w:rPr>
            <w:rStyle w:val="Hyperlink"/>
          </w:rPr>
          <w:t>Urban Forestry Strategy</w:t>
        </w:r>
      </w:hyperlink>
      <w:r w:rsidR="008D5302">
        <w:t xml:space="preserve"> (2019-2024)</w:t>
      </w:r>
      <w:r w:rsidR="00D91212">
        <w:t xml:space="preserve">, the </w:t>
      </w:r>
      <w:hyperlink r:id="rId47" w:history="1">
        <w:r w:rsidR="00D91212" w:rsidRPr="00AC1977">
          <w:rPr>
            <w:rStyle w:val="Hyperlink"/>
          </w:rPr>
          <w:t>Cannock Chase AON</w:t>
        </w:r>
        <w:r w:rsidR="0007208B" w:rsidRPr="00AC1977">
          <w:rPr>
            <w:rStyle w:val="Hyperlink"/>
          </w:rPr>
          <w:t>B</w:t>
        </w:r>
        <w:r w:rsidR="00D91212" w:rsidRPr="00AC1977">
          <w:rPr>
            <w:rStyle w:val="Hyperlink"/>
          </w:rPr>
          <w:t xml:space="preserve"> Management Plan</w:t>
        </w:r>
      </w:hyperlink>
      <w:r w:rsidR="00D91212">
        <w:t xml:space="preserve"> (2019-2024), Cannock Chase Open Space Assessment (2023) and the Strategic Green Space Network Mapping).</w:t>
      </w:r>
    </w:p>
    <w:p w14:paraId="552AEFEB" w14:textId="77777777" w:rsidR="00716EB6" w:rsidRDefault="00A950A3" w:rsidP="00C30A4E">
      <w:pPr>
        <w:pStyle w:val="ListParagraph"/>
      </w:pPr>
      <w:r>
        <w:t>The information you will need to submit</w:t>
      </w:r>
      <w:r w:rsidR="00BD4EA1">
        <w:t xml:space="preserve"> </w:t>
      </w:r>
      <w:r w:rsidR="007876EC">
        <w:t xml:space="preserve">with </w:t>
      </w:r>
      <w:r w:rsidR="00BD4EA1">
        <w:t>your planning app</w:t>
      </w:r>
      <w:r w:rsidR="00BF11D2">
        <w:t>lication will vary by</w:t>
      </w:r>
      <w:r w:rsidR="000903D6">
        <w:t xml:space="preserve"> </w:t>
      </w:r>
      <w:r w:rsidR="00BF11D2">
        <w:t>site</w:t>
      </w:r>
      <w:r w:rsidR="007876EC">
        <w:t>, application type</w:t>
      </w:r>
      <w:r w:rsidR="00BF11D2">
        <w:t xml:space="preserve"> and scale of development. Table 4.1 sets out the BNG requirements and types of information that will be required for your planning application</w:t>
      </w:r>
      <w:r w:rsidR="009A0FF3">
        <w:t>, and t</w:t>
      </w:r>
      <w:r w:rsidR="00A02226">
        <w:t xml:space="preserve">he </w:t>
      </w:r>
      <w:r w:rsidR="00FF2131">
        <w:t xml:space="preserve">process chart in section </w:t>
      </w:r>
      <w:r w:rsidR="00D441C1">
        <w:t>6</w:t>
      </w:r>
      <w:r w:rsidR="00FF2131">
        <w:t xml:space="preserve"> details the application </w:t>
      </w:r>
      <w:r w:rsidR="007F4D9D">
        <w:t>stages in relation to the BNG process</w:t>
      </w:r>
      <w:r w:rsidR="009A0FF3">
        <w:t>.</w:t>
      </w:r>
      <w:r w:rsidR="007F4D9D">
        <w:t xml:space="preserve"> </w:t>
      </w:r>
    </w:p>
    <w:p w14:paraId="25C3245F" w14:textId="258E0A39" w:rsidR="002A23F3" w:rsidRDefault="009A0FF3" w:rsidP="00C30A4E">
      <w:pPr>
        <w:pStyle w:val="ListParagraph"/>
      </w:pPr>
      <w:r>
        <w:t>A</w:t>
      </w:r>
      <w:r w:rsidR="007F4D9D">
        <w:t xml:space="preserve"> </w:t>
      </w:r>
      <w:r w:rsidR="008E5785" w:rsidRPr="00DF4ABB">
        <w:rPr>
          <w:b/>
          <w:bCs/>
        </w:rPr>
        <w:t xml:space="preserve">Biodiversity </w:t>
      </w:r>
      <w:r w:rsidR="00D74618" w:rsidRPr="00DF4ABB">
        <w:rPr>
          <w:b/>
          <w:bCs/>
        </w:rPr>
        <w:t>Net Gain (BNG) Self-Assessment Form</w:t>
      </w:r>
      <w:r w:rsidR="00F97C22">
        <w:t xml:space="preserve"> has been provided in Appendix B and is intended to </w:t>
      </w:r>
      <w:r w:rsidR="00E40F3A">
        <w:t>guide the registration of planning applications and to ensure the right information is secured.</w:t>
      </w:r>
    </w:p>
    <w:p w14:paraId="37F94D59" w14:textId="77777777" w:rsidR="0087787A" w:rsidRPr="009C646E" w:rsidRDefault="0087787A" w:rsidP="0087787A">
      <w:pPr>
        <w:pStyle w:val="ListParagraph"/>
        <w:rPr>
          <w:rFonts w:eastAsia="Times New Roman"/>
          <w:lang w:eastAsia="en-GB"/>
        </w:rPr>
      </w:pPr>
      <w:r w:rsidRPr="009C646E">
        <w:rPr>
          <w:rFonts w:eastAsia="Times New Roman"/>
          <w:lang w:eastAsia="en-GB"/>
        </w:rPr>
        <w:t xml:space="preserve">Where development would be subject to the general biodiversity gain condition, the application </w:t>
      </w:r>
      <w:r w:rsidRPr="00D907A4">
        <w:rPr>
          <w:rFonts w:eastAsia="Times New Roman"/>
          <w:b/>
          <w:bCs/>
          <w:lang w:eastAsia="en-GB"/>
        </w:rPr>
        <w:t>must</w:t>
      </w:r>
      <w:r w:rsidRPr="009C646E">
        <w:rPr>
          <w:rFonts w:eastAsia="Times New Roman"/>
          <w:lang w:eastAsia="en-GB"/>
        </w:rPr>
        <w:t xml:space="preserve"> be accompanied by minimum information set out in Article 7 of The Town and Country Planning (Development Management Procedure) (England) Order 2015:</w:t>
      </w:r>
    </w:p>
    <w:p w14:paraId="72190E0B" w14:textId="77777777" w:rsidR="0087787A" w:rsidRPr="009C646E" w:rsidRDefault="0087787A" w:rsidP="00270B36">
      <w:pPr>
        <w:pStyle w:val="ListParagraph"/>
        <w:numPr>
          <w:ilvl w:val="1"/>
          <w:numId w:val="25"/>
        </w:numPr>
        <w:ind w:left="1134"/>
        <w:rPr>
          <w:rFonts w:eastAsia="Times New Roman"/>
          <w:lang w:eastAsia="en-GB"/>
        </w:rPr>
      </w:pPr>
      <w:r w:rsidRPr="009C646E">
        <w:rPr>
          <w:rFonts w:eastAsia="Times New Roman"/>
          <w:lang w:eastAsia="en-GB"/>
        </w:rPr>
        <w:t xml:space="preserve">a statement as to whether the applicant believes that planning permission, if granted, would be subject to the biodiversity gain </w:t>
      </w:r>
      <w:proofErr w:type="gramStart"/>
      <w:r w:rsidRPr="009C646E">
        <w:rPr>
          <w:rFonts w:eastAsia="Times New Roman"/>
          <w:lang w:eastAsia="en-GB"/>
        </w:rPr>
        <w:t>condition;</w:t>
      </w:r>
      <w:proofErr w:type="gramEnd"/>
    </w:p>
    <w:p w14:paraId="463CBD79" w14:textId="77777777" w:rsidR="0087787A" w:rsidRPr="009C646E" w:rsidRDefault="0087787A" w:rsidP="00270B36">
      <w:pPr>
        <w:pStyle w:val="ListParagraph"/>
        <w:numPr>
          <w:ilvl w:val="1"/>
          <w:numId w:val="25"/>
        </w:numPr>
        <w:ind w:left="1134"/>
        <w:rPr>
          <w:rFonts w:eastAsia="Times New Roman"/>
          <w:lang w:eastAsia="en-GB"/>
        </w:rPr>
      </w:pPr>
      <w:r w:rsidRPr="009C646E">
        <w:rPr>
          <w:rFonts w:eastAsia="Times New Roman"/>
          <w:lang w:eastAsia="en-GB"/>
        </w:rPr>
        <w:t xml:space="preserve">the pre-development biodiversity value of the onsite habitat on the date of application (or an earlier date) including the completed metric calculation tool used showing the calculations, the publication date and version of the biodiversity metric used to calculate that </w:t>
      </w:r>
      <w:proofErr w:type="gramStart"/>
      <w:r w:rsidRPr="009C646E">
        <w:rPr>
          <w:rFonts w:eastAsia="Times New Roman"/>
          <w:lang w:eastAsia="en-GB"/>
        </w:rPr>
        <w:t>value;</w:t>
      </w:r>
      <w:proofErr w:type="gramEnd"/>
    </w:p>
    <w:p w14:paraId="233DA001" w14:textId="77777777" w:rsidR="0087787A" w:rsidRPr="009C646E" w:rsidRDefault="0087787A" w:rsidP="00270B36">
      <w:pPr>
        <w:pStyle w:val="ListParagraph"/>
        <w:numPr>
          <w:ilvl w:val="1"/>
          <w:numId w:val="25"/>
        </w:numPr>
        <w:ind w:left="1134"/>
        <w:rPr>
          <w:rFonts w:eastAsia="Times New Roman"/>
          <w:lang w:eastAsia="en-GB"/>
        </w:rPr>
      </w:pPr>
      <w:r w:rsidRPr="009C646E">
        <w:rPr>
          <w:rFonts w:eastAsia="Times New Roman"/>
          <w:lang w:eastAsia="en-GB"/>
        </w:rPr>
        <w:t xml:space="preserve">where the applicant wishes to use an earlier date, the proposed earlier date and the reasons for proposing that </w:t>
      </w:r>
      <w:proofErr w:type="gramStart"/>
      <w:r w:rsidRPr="009C646E">
        <w:rPr>
          <w:rFonts w:eastAsia="Times New Roman"/>
          <w:lang w:eastAsia="en-GB"/>
        </w:rPr>
        <w:t>date;</w:t>
      </w:r>
      <w:proofErr w:type="gramEnd"/>
    </w:p>
    <w:p w14:paraId="0E300010" w14:textId="77777777" w:rsidR="0087787A" w:rsidRPr="009C646E" w:rsidRDefault="0087787A" w:rsidP="00270B36">
      <w:pPr>
        <w:pStyle w:val="ListParagraph"/>
        <w:numPr>
          <w:ilvl w:val="1"/>
          <w:numId w:val="25"/>
        </w:numPr>
        <w:ind w:left="1134"/>
        <w:rPr>
          <w:rFonts w:eastAsia="Times New Roman"/>
          <w:lang w:eastAsia="en-GB"/>
        </w:rPr>
      </w:pPr>
      <w:r w:rsidRPr="009C646E">
        <w:rPr>
          <w:rFonts w:eastAsia="Times New Roman"/>
          <w:lang w:eastAsia="en-GB"/>
        </w:rPr>
        <w:t xml:space="preserve">a statement confirming whether the biodiversity value of the onsite habitat is lower on the date of application (or an earlier date) because of the carrying on of activities (‘degradation’) in which case the value is to be taken as immediately before the carrying on of the activities, and if degradation has taken place supporting evidence of </w:t>
      </w:r>
      <w:proofErr w:type="gramStart"/>
      <w:r w:rsidRPr="009C646E">
        <w:rPr>
          <w:rFonts w:eastAsia="Times New Roman"/>
          <w:lang w:eastAsia="en-GB"/>
        </w:rPr>
        <w:t>this;</w:t>
      </w:r>
      <w:proofErr w:type="gramEnd"/>
    </w:p>
    <w:p w14:paraId="627F140B" w14:textId="77777777" w:rsidR="0087787A" w:rsidRPr="009C646E" w:rsidRDefault="0087787A" w:rsidP="00270B36">
      <w:pPr>
        <w:pStyle w:val="ListParagraph"/>
        <w:numPr>
          <w:ilvl w:val="1"/>
          <w:numId w:val="25"/>
        </w:numPr>
        <w:ind w:left="1134"/>
        <w:rPr>
          <w:rFonts w:eastAsia="Times New Roman"/>
          <w:lang w:eastAsia="en-GB"/>
        </w:rPr>
      </w:pPr>
      <w:r w:rsidRPr="009C646E">
        <w:rPr>
          <w:rFonts w:eastAsia="Times New Roman"/>
          <w:lang w:eastAsia="en-GB"/>
        </w:rPr>
        <w:t>a description of any irreplaceable habitat (as set out in column 1 of the Schedule to the Biodiversity Gain Requirements (Irreplaceable Habitat) Regulations [2024]) on the land to which the application relates, that exists on the date of application, (or an earlier date); and</w:t>
      </w:r>
    </w:p>
    <w:p w14:paraId="4030C69C" w14:textId="77777777" w:rsidR="0087787A" w:rsidRDefault="0087787A" w:rsidP="00270B36">
      <w:pPr>
        <w:pStyle w:val="ListParagraph"/>
        <w:numPr>
          <w:ilvl w:val="1"/>
          <w:numId w:val="25"/>
        </w:numPr>
        <w:ind w:left="1134"/>
        <w:rPr>
          <w:rFonts w:eastAsia="Times New Roman"/>
          <w:lang w:eastAsia="en-GB"/>
        </w:rPr>
      </w:pPr>
      <w:r w:rsidRPr="009C646E">
        <w:rPr>
          <w:rFonts w:eastAsia="Times New Roman"/>
          <w:lang w:eastAsia="en-GB"/>
        </w:rPr>
        <w:t xml:space="preserve">a plan, drawn to an identified scale which must show the direction of North, showing onsite habitat existing on the date of application (or </w:t>
      </w:r>
      <w:proofErr w:type="spellStart"/>
      <w:r w:rsidRPr="009C646E">
        <w:rPr>
          <w:rFonts w:eastAsia="Times New Roman"/>
          <w:lang w:eastAsia="en-GB"/>
        </w:rPr>
        <w:t>and</w:t>
      </w:r>
      <w:proofErr w:type="spellEnd"/>
      <w:r w:rsidRPr="009C646E">
        <w:rPr>
          <w:rFonts w:eastAsia="Times New Roman"/>
          <w:lang w:eastAsia="en-GB"/>
        </w:rPr>
        <w:t xml:space="preserve"> earlier date), including any irreplaceable habitat.</w:t>
      </w:r>
    </w:p>
    <w:p w14:paraId="61A4E54B" w14:textId="74874466" w:rsidR="00C901F9" w:rsidRPr="00C901F9" w:rsidRDefault="00B23E17" w:rsidP="00C901F9">
      <w:pPr>
        <w:pStyle w:val="ListParagraph"/>
        <w:rPr>
          <w:rFonts w:eastAsia="Times New Roman"/>
          <w:lang w:eastAsia="en-GB"/>
        </w:rPr>
      </w:pPr>
      <w:r>
        <w:rPr>
          <w:rFonts w:eastAsia="Times New Roman"/>
          <w:lang w:eastAsia="en-GB"/>
        </w:rPr>
        <w:lastRenderedPageBreak/>
        <w:t>Further information, in addition to the minimum statutory required information</w:t>
      </w:r>
      <w:r w:rsidR="00E2324E">
        <w:rPr>
          <w:rFonts w:eastAsia="Times New Roman"/>
          <w:lang w:eastAsia="en-GB"/>
        </w:rPr>
        <w:t xml:space="preserve">, </w:t>
      </w:r>
      <w:r w:rsidR="003A2C5E">
        <w:rPr>
          <w:rFonts w:eastAsia="Times New Roman"/>
          <w:lang w:eastAsia="en-GB"/>
        </w:rPr>
        <w:t xml:space="preserve">should be provided </w:t>
      </w:r>
      <w:proofErr w:type="gramStart"/>
      <w:r w:rsidR="00860264">
        <w:rPr>
          <w:rFonts w:eastAsia="Times New Roman"/>
          <w:lang w:eastAsia="en-GB"/>
        </w:rPr>
        <w:t>in order to</w:t>
      </w:r>
      <w:proofErr w:type="gramEnd"/>
      <w:r w:rsidR="00860264">
        <w:rPr>
          <w:rFonts w:eastAsia="Times New Roman"/>
          <w:lang w:eastAsia="en-GB"/>
        </w:rPr>
        <w:t xml:space="preserve"> assist the consideration of biodiversity net gain as part of the planning application. </w:t>
      </w:r>
      <w:r w:rsidR="00265542">
        <w:rPr>
          <w:rFonts w:eastAsia="Times New Roman"/>
          <w:lang w:eastAsia="en-GB"/>
        </w:rPr>
        <w:t>Detai</w:t>
      </w:r>
      <w:r w:rsidR="002E4346">
        <w:rPr>
          <w:rFonts w:eastAsia="Times New Roman"/>
          <w:lang w:eastAsia="en-GB"/>
        </w:rPr>
        <w:t xml:space="preserve">ls of these further specific requirements are provided below and within the council’s local validation checklist and the </w:t>
      </w:r>
      <w:r w:rsidR="00756342">
        <w:rPr>
          <w:rFonts w:eastAsia="Times New Roman"/>
          <w:lang w:eastAsia="en-GB"/>
        </w:rPr>
        <w:t xml:space="preserve">biodiversity net gain (BNG) </w:t>
      </w:r>
      <w:r w:rsidR="002E4346">
        <w:rPr>
          <w:rFonts w:eastAsia="Times New Roman"/>
          <w:lang w:eastAsia="en-GB"/>
        </w:rPr>
        <w:t>self-</w:t>
      </w:r>
      <w:r w:rsidR="00756342">
        <w:rPr>
          <w:rFonts w:eastAsia="Times New Roman"/>
          <w:lang w:eastAsia="en-GB"/>
        </w:rPr>
        <w:t>assessment</w:t>
      </w:r>
      <w:r w:rsidR="002E4346">
        <w:rPr>
          <w:rFonts w:eastAsia="Times New Roman"/>
          <w:lang w:eastAsia="en-GB"/>
        </w:rPr>
        <w:t xml:space="preserve"> </w:t>
      </w:r>
      <w:r w:rsidR="00756342">
        <w:rPr>
          <w:rFonts w:eastAsia="Times New Roman"/>
          <w:lang w:eastAsia="en-GB"/>
        </w:rPr>
        <w:t>form.</w:t>
      </w:r>
      <w:r>
        <w:rPr>
          <w:rFonts w:eastAsia="Times New Roman"/>
          <w:lang w:eastAsia="en-GB"/>
        </w:rPr>
        <w:t xml:space="preserve"> </w:t>
      </w:r>
    </w:p>
    <w:p w14:paraId="30F2A7B8" w14:textId="77777777" w:rsidR="00045494" w:rsidRDefault="00045494" w:rsidP="00045494">
      <w:pPr>
        <w:pStyle w:val="Heading2"/>
      </w:pPr>
      <w:bookmarkStart w:id="37" w:name="_Ref153351108"/>
      <w:bookmarkStart w:id="38" w:name="_Ref153351673"/>
      <w:bookmarkStart w:id="39" w:name="_Ref153351678"/>
      <w:bookmarkStart w:id="40" w:name="_Ref153351683"/>
      <w:bookmarkStart w:id="41" w:name="_Ref153351698"/>
      <w:bookmarkStart w:id="42" w:name="_Ref153351705"/>
      <w:bookmarkStart w:id="43" w:name="_Ref153351796"/>
      <w:bookmarkStart w:id="44" w:name="_Toc157430703"/>
      <w:r>
        <w:t>Ecological Surveys and Reports</w:t>
      </w:r>
      <w:bookmarkEnd w:id="37"/>
      <w:bookmarkEnd w:id="38"/>
      <w:bookmarkEnd w:id="39"/>
      <w:bookmarkEnd w:id="40"/>
      <w:bookmarkEnd w:id="41"/>
      <w:bookmarkEnd w:id="42"/>
      <w:bookmarkEnd w:id="43"/>
      <w:bookmarkEnd w:id="44"/>
    </w:p>
    <w:p w14:paraId="68191A14" w14:textId="144CA3DF" w:rsidR="00045494" w:rsidRDefault="00045494" w:rsidP="00045494">
      <w:pPr>
        <w:pStyle w:val="ListParagraph"/>
      </w:pPr>
      <w:r>
        <w:t>Ecological surveys should be undertaken at the pre-application stage and the findings of those surveys should be used to inform detailed design. Ecological reports (Preliminary Ecological Appraisal and/or Ecological Impact Assessment report) should submitted with the application.</w:t>
      </w:r>
      <w:r w:rsidR="00DE48F1" w:rsidRPr="00DE48F1">
        <w:t xml:space="preserve"> </w:t>
      </w:r>
      <w:r w:rsidR="00DE48F1">
        <w:t>Protected species and extended habitat (phase 2) survey report/s may also be required</w:t>
      </w:r>
      <w:r w:rsidR="00ED5B88">
        <w:rPr>
          <w:rStyle w:val="FootnoteReference"/>
        </w:rPr>
        <w:footnoteReference w:id="3"/>
      </w:r>
    </w:p>
    <w:p w14:paraId="260A621C" w14:textId="77777777" w:rsidR="00045494" w:rsidRDefault="00045494" w:rsidP="00045494">
      <w:pPr>
        <w:pStyle w:val="ListParagraph"/>
      </w:pPr>
      <w:r>
        <w:t xml:space="preserve">A Preliminary Ecological Appraisal (PEA) is a rapid assessment of ecological features present, or potentially present, within a site and its surrounding area, and should be undertaken at the pre-application stage </w:t>
      </w:r>
      <w:proofErr w:type="gramStart"/>
      <w:r>
        <w:t>in order to</w:t>
      </w:r>
      <w:proofErr w:type="gramEnd"/>
      <w:r>
        <w:t xml:space="preserve"> inform detailed design and the need for further surveys. A PEA should comprise a desk study and field survey (walkover survey). The key objectives of a PEA are to:</w:t>
      </w:r>
    </w:p>
    <w:p w14:paraId="776294C6" w14:textId="77777777" w:rsidR="00045494" w:rsidRDefault="00045494" w:rsidP="00045494">
      <w:pPr>
        <w:pStyle w:val="ListParagraph"/>
        <w:numPr>
          <w:ilvl w:val="0"/>
          <w:numId w:val="17"/>
        </w:numPr>
        <w:ind w:left="1134"/>
      </w:pPr>
      <w:r>
        <w:t xml:space="preserve">identify the likely ecological constraints associated with a </w:t>
      </w:r>
      <w:proofErr w:type="gramStart"/>
      <w:r>
        <w:t>project</w:t>
      </w:r>
      <w:proofErr w:type="gramEnd"/>
    </w:p>
    <w:p w14:paraId="1BF27082" w14:textId="77777777" w:rsidR="00045494" w:rsidRDefault="00045494" w:rsidP="00045494">
      <w:pPr>
        <w:pStyle w:val="ListParagraph"/>
        <w:numPr>
          <w:ilvl w:val="0"/>
          <w:numId w:val="17"/>
        </w:numPr>
        <w:ind w:left="1134"/>
      </w:pPr>
      <w:r>
        <w:t xml:space="preserve">identify any mitigation measures likely to be required, following the mitigation </w:t>
      </w:r>
      <w:proofErr w:type="gramStart"/>
      <w:r>
        <w:t>hierarchy</w:t>
      </w:r>
      <w:proofErr w:type="gramEnd"/>
    </w:p>
    <w:p w14:paraId="3ED2F961" w14:textId="77777777" w:rsidR="00045494" w:rsidRDefault="00045494" w:rsidP="00045494">
      <w:pPr>
        <w:pStyle w:val="ListParagraph"/>
        <w:numPr>
          <w:ilvl w:val="0"/>
          <w:numId w:val="17"/>
        </w:numPr>
        <w:ind w:left="1134"/>
      </w:pPr>
      <w:r>
        <w:t>identify any additional surveys that may be required to inform an Ecological Impact Assessment (</w:t>
      </w:r>
      <w:proofErr w:type="spellStart"/>
      <w:r>
        <w:t>EcIA</w:t>
      </w:r>
      <w:proofErr w:type="spellEnd"/>
      <w:r>
        <w:t>)</w:t>
      </w:r>
    </w:p>
    <w:p w14:paraId="3EB5C306" w14:textId="77777777" w:rsidR="00045494" w:rsidRDefault="00045494" w:rsidP="00045494">
      <w:pPr>
        <w:pStyle w:val="ListParagraph"/>
        <w:numPr>
          <w:ilvl w:val="0"/>
          <w:numId w:val="17"/>
        </w:numPr>
        <w:ind w:left="1134"/>
      </w:pPr>
      <w:r>
        <w:t xml:space="preserve">identify any opportunities offered by a project to deliver ecological </w:t>
      </w:r>
      <w:proofErr w:type="gramStart"/>
      <w:r>
        <w:t>enhancement</w:t>
      </w:r>
      <w:proofErr w:type="gramEnd"/>
    </w:p>
    <w:p w14:paraId="5E078D47" w14:textId="77777777" w:rsidR="00045494" w:rsidRDefault="00045494" w:rsidP="00045494">
      <w:pPr>
        <w:pStyle w:val="ListParagraph"/>
      </w:pPr>
      <w:r>
        <w:t xml:space="preserve">The PEA report may recommend further ecological surveys, such as detailed habitat phase 2 surveys or protected species surveys. Where the PEA report does not recommend further surveys, it can form a standalone report to be submitted with the application (normally only appropriate for small-scale developments), however, in </w:t>
      </w:r>
      <w:proofErr w:type="gramStart"/>
      <w:r>
        <w:t>the majority of</w:t>
      </w:r>
      <w:proofErr w:type="gramEnd"/>
      <w:r>
        <w:t xml:space="preserve"> cases, additional surveys and assessment beyond the PEA will be required, and the PEA will be used to feed into a more detailed </w:t>
      </w:r>
      <w:proofErr w:type="spellStart"/>
      <w:r>
        <w:t>EcIA</w:t>
      </w:r>
      <w:proofErr w:type="spellEnd"/>
      <w:r>
        <w:t xml:space="preserve"> report.</w:t>
      </w:r>
    </w:p>
    <w:p w14:paraId="62C3BD4C" w14:textId="0C2141A8" w:rsidR="00045494" w:rsidRDefault="00045494" w:rsidP="00045494">
      <w:pPr>
        <w:pStyle w:val="ListParagraph"/>
      </w:pPr>
      <w:r>
        <w:t>An Ecological Impact Assessment is a process identifying quantifying and evaluating potential effects of development</w:t>
      </w:r>
      <w:r w:rsidR="006435A8">
        <w:t xml:space="preserve"> or other </w:t>
      </w:r>
      <w:r w:rsidR="00F26169">
        <w:t>activities</w:t>
      </w:r>
      <w:r>
        <w:t xml:space="preserve"> on habitat, </w:t>
      </w:r>
      <w:proofErr w:type="gramStart"/>
      <w:r>
        <w:t>species</w:t>
      </w:r>
      <w:proofErr w:type="gramEnd"/>
      <w:r>
        <w:t xml:space="preserve"> and ecosystems. </w:t>
      </w:r>
      <w:proofErr w:type="spellStart"/>
      <w:r>
        <w:t>EcIA</w:t>
      </w:r>
      <w:proofErr w:type="spellEnd"/>
      <w:r>
        <w:t xml:space="preserve"> can be used for the appraisal of projects of any scale including the ecological component of Environmental Impact Assessment (EIA).  An </w:t>
      </w:r>
      <w:proofErr w:type="spellStart"/>
      <w:r>
        <w:t>EcIA</w:t>
      </w:r>
      <w:proofErr w:type="spellEnd"/>
      <w:r>
        <w:t xml:space="preserve"> should assess ecological impacts of a development (by determining significance of impacts) </w:t>
      </w:r>
      <w:proofErr w:type="gramStart"/>
      <w:r>
        <w:t>in light of</w:t>
      </w:r>
      <w:proofErr w:type="gramEnd"/>
      <w:r>
        <w:t xml:space="preserve"> relevant planning policies and legislation</w:t>
      </w:r>
      <w:r w:rsidR="00676752">
        <w:t>.</w:t>
      </w:r>
      <w:r>
        <w:t xml:space="preserve"> </w:t>
      </w:r>
      <w:r w:rsidR="00676752">
        <w:t>T</w:t>
      </w:r>
      <w:r>
        <w:t>he level of detail require</w:t>
      </w:r>
      <w:r w:rsidR="00676752">
        <w:t>d</w:t>
      </w:r>
      <w:r>
        <w:t xml:space="preserve"> in an </w:t>
      </w:r>
      <w:proofErr w:type="spellStart"/>
      <w:r>
        <w:t>EcIA</w:t>
      </w:r>
      <w:proofErr w:type="spellEnd"/>
      <w:r>
        <w:t xml:space="preserve"> should be proportionate to the scale of the development and the complexity of its potential impacts.</w:t>
      </w:r>
    </w:p>
    <w:p w14:paraId="0A420B04" w14:textId="77777777" w:rsidR="00045494" w:rsidRDefault="00045494" w:rsidP="00045494">
      <w:pPr>
        <w:pStyle w:val="ListParagraph"/>
      </w:pPr>
      <w:r>
        <w:t xml:space="preserve">In relation to BNG applications, the accompanying ecological reports should inform BNG opportunities on and off site, including habitat creation and enhancement measures. </w:t>
      </w:r>
    </w:p>
    <w:p w14:paraId="22AD5C57" w14:textId="77777777" w:rsidR="00045494" w:rsidRDefault="00045494" w:rsidP="00045494">
      <w:pPr>
        <w:pStyle w:val="ListParagraph"/>
        <w:rPr>
          <w:rFonts w:ascii="Arial" w:hAnsi="Arial" w:cs="Arial"/>
          <w:sz w:val="22"/>
          <w:szCs w:val="22"/>
        </w:rPr>
      </w:pPr>
      <w:r>
        <w:t xml:space="preserve">All ecological surveys and reports should be </w:t>
      </w:r>
      <w:r w:rsidRPr="0003785D">
        <w:rPr>
          <w:rFonts w:cstheme="minorHAnsi"/>
        </w:rPr>
        <w:t>undertaken and prepared by competent persons with suitable qualifications and experience, and appropriate protected species licences. Surveys must be carried out at an appropriate time and month of year, in suitable weather conditions, should follow nationally recognised survey guidelines/methods where available. All ecological assessments should follow the guidelines from CIEEM:</w:t>
      </w:r>
    </w:p>
    <w:p w14:paraId="6FBC3ECF" w14:textId="77777777" w:rsidR="00045494" w:rsidRPr="0003785D" w:rsidRDefault="00301185" w:rsidP="00045494">
      <w:pPr>
        <w:pStyle w:val="ListParagraph"/>
        <w:numPr>
          <w:ilvl w:val="0"/>
          <w:numId w:val="16"/>
        </w:numPr>
        <w:ind w:left="1134"/>
        <w:rPr>
          <w:rStyle w:val="Hyperlink"/>
          <w:rFonts w:cstheme="minorHAnsi"/>
        </w:rPr>
      </w:pPr>
      <w:hyperlink r:id="rId48" w:history="1">
        <w:r w:rsidR="00045494">
          <w:rPr>
            <w:rStyle w:val="Hyperlink"/>
            <w:rFonts w:cstheme="minorHAnsi"/>
          </w:rPr>
          <w:t>Guidelines for Preliminary Ecological Appraisal (GPEA)</w:t>
        </w:r>
      </w:hyperlink>
    </w:p>
    <w:p w14:paraId="23C276CC" w14:textId="77777777" w:rsidR="00045494" w:rsidRPr="0003785D" w:rsidRDefault="00301185" w:rsidP="00045494">
      <w:pPr>
        <w:pStyle w:val="ListParagraph"/>
        <w:numPr>
          <w:ilvl w:val="0"/>
          <w:numId w:val="16"/>
        </w:numPr>
        <w:ind w:left="1134"/>
        <w:rPr>
          <w:rFonts w:cstheme="minorHAnsi"/>
        </w:rPr>
      </w:pPr>
      <w:hyperlink r:id="rId49" w:history="1">
        <w:r w:rsidR="00045494">
          <w:rPr>
            <w:rStyle w:val="Hyperlink"/>
            <w:rFonts w:cstheme="minorHAnsi"/>
          </w:rPr>
          <w:t>Guidelines for Ecological Impact Assessment (</w:t>
        </w:r>
        <w:proofErr w:type="spellStart"/>
        <w:r w:rsidR="00045494">
          <w:rPr>
            <w:rStyle w:val="Hyperlink"/>
            <w:rFonts w:cstheme="minorHAnsi"/>
          </w:rPr>
          <w:t>EcIA</w:t>
        </w:r>
        <w:proofErr w:type="spellEnd"/>
        <w:r w:rsidR="00045494">
          <w:rPr>
            <w:rStyle w:val="Hyperlink"/>
            <w:rFonts w:cstheme="minorHAnsi"/>
          </w:rPr>
          <w:t>)</w:t>
        </w:r>
      </w:hyperlink>
    </w:p>
    <w:p w14:paraId="765443A7" w14:textId="77777777" w:rsidR="00045494" w:rsidRPr="00802CD3" w:rsidRDefault="00301185" w:rsidP="00045494">
      <w:pPr>
        <w:pStyle w:val="ListParagraph"/>
        <w:numPr>
          <w:ilvl w:val="0"/>
          <w:numId w:val="16"/>
        </w:numPr>
        <w:spacing w:after="240"/>
        <w:ind w:left="1134" w:hanging="357"/>
        <w:rPr>
          <w:rFonts w:cstheme="minorHAnsi"/>
        </w:rPr>
      </w:pPr>
      <w:hyperlink r:id="rId50" w:history="1">
        <w:r w:rsidR="00045494">
          <w:rPr>
            <w:rStyle w:val="Hyperlink"/>
            <w:rFonts w:cstheme="minorHAnsi"/>
          </w:rPr>
          <w:t>Guidelines for Ecological Report Writing</w:t>
        </w:r>
      </w:hyperlink>
    </w:p>
    <w:p w14:paraId="19B44BD1" w14:textId="77777777" w:rsidR="00045494" w:rsidRDefault="00045494" w:rsidP="00045494">
      <w:pPr>
        <w:pStyle w:val="Heading2"/>
      </w:pPr>
      <w:bookmarkStart w:id="45" w:name="_Toc157430704"/>
      <w:r>
        <w:t>Biodiversity Gain Information</w:t>
      </w:r>
      <w:bookmarkEnd w:id="45"/>
      <w:r>
        <w:t xml:space="preserve"> </w:t>
      </w:r>
    </w:p>
    <w:p w14:paraId="34CD4501" w14:textId="77777777" w:rsidR="00045494" w:rsidRDefault="00045494" w:rsidP="00045494">
      <w:pPr>
        <w:pStyle w:val="ListParagraph"/>
      </w:pPr>
      <w:r>
        <w:t xml:space="preserve">In addition to a PEA or </w:t>
      </w:r>
      <w:proofErr w:type="spellStart"/>
      <w:r>
        <w:t>EcIA</w:t>
      </w:r>
      <w:proofErr w:type="spellEnd"/>
      <w:r>
        <w:t>, all qualifying applications are required to submit a defined set of Biodiversity Gain Information at the planning application stage. The Biodiversity Gain Information should include a Biodiversity Statement/BNG Design Stage Report, which should include the following:</w:t>
      </w:r>
    </w:p>
    <w:p w14:paraId="0A28EB6F" w14:textId="2C768CC6" w:rsidR="00E30077" w:rsidRDefault="00E30077" w:rsidP="00045494">
      <w:pPr>
        <w:pStyle w:val="ListParagraph"/>
        <w:numPr>
          <w:ilvl w:val="1"/>
          <w:numId w:val="18"/>
        </w:numPr>
        <w:ind w:left="1134"/>
      </w:pPr>
      <w:r>
        <w:t>The t</w:t>
      </w:r>
      <w:r w:rsidR="000122B7">
        <w:t xml:space="preserve">raining, qualifications and experience of the ‘competent person’ who has completed the BNG </w:t>
      </w:r>
      <w:proofErr w:type="gramStart"/>
      <w:r w:rsidR="000122B7">
        <w:t>assessment</w:t>
      </w:r>
      <w:proofErr w:type="gramEnd"/>
    </w:p>
    <w:p w14:paraId="41DCF40E" w14:textId="4A702513" w:rsidR="00045494" w:rsidRDefault="00045494" w:rsidP="00045494">
      <w:pPr>
        <w:pStyle w:val="ListParagraph"/>
        <w:numPr>
          <w:ilvl w:val="1"/>
          <w:numId w:val="18"/>
        </w:numPr>
        <w:ind w:left="1134"/>
      </w:pPr>
      <w:r>
        <w:t>The pre-development biodiversity value of the site (as calculated using the relevant statutory metric calculation tool)</w:t>
      </w:r>
    </w:p>
    <w:p w14:paraId="548B9BDF" w14:textId="501D0DED" w:rsidR="00045494" w:rsidRDefault="00045494" w:rsidP="00045494">
      <w:pPr>
        <w:pStyle w:val="ListParagraph"/>
        <w:numPr>
          <w:ilvl w:val="1"/>
          <w:numId w:val="18"/>
        </w:numPr>
        <w:ind w:left="1134"/>
      </w:pPr>
      <w:r>
        <w:t>Details on steps taken to</w:t>
      </w:r>
      <w:r w:rsidR="000122B7">
        <w:t xml:space="preserve"> avoid and</w:t>
      </w:r>
      <w:r>
        <w:t xml:space="preserve"> minimise adverse biodiversity impacts, following the mitigation hierarchy </w:t>
      </w:r>
      <w:r w:rsidR="00B816C1">
        <w:t xml:space="preserve">and biodiversity gain </w:t>
      </w:r>
      <w:proofErr w:type="gramStart"/>
      <w:r w:rsidR="00B816C1">
        <w:t>hierarchy</w:t>
      </w:r>
      <w:proofErr w:type="gramEnd"/>
    </w:p>
    <w:p w14:paraId="0AE78B3D" w14:textId="051A16D5" w:rsidR="00045494" w:rsidRDefault="00045494" w:rsidP="00045494">
      <w:pPr>
        <w:pStyle w:val="ListParagraph"/>
        <w:numPr>
          <w:ilvl w:val="1"/>
          <w:numId w:val="18"/>
        </w:numPr>
        <w:ind w:left="1134"/>
      </w:pPr>
      <w:r>
        <w:t>The proposed approach to enhancing biodiversity on site</w:t>
      </w:r>
      <w:r w:rsidR="001F0415">
        <w:t xml:space="preserve">, including a plan of the proposed site layout showing habitats to retained, </w:t>
      </w:r>
      <w:proofErr w:type="gramStart"/>
      <w:r w:rsidR="001F0415">
        <w:t>enhanced</w:t>
      </w:r>
      <w:proofErr w:type="gramEnd"/>
      <w:r w:rsidR="001F0415">
        <w:t xml:space="preserve"> and created by type and a key and schedule showing the size of each parcel (area or length as appropriate)</w:t>
      </w:r>
    </w:p>
    <w:p w14:paraId="6FD552BD" w14:textId="29F3ADA0" w:rsidR="00045494" w:rsidRDefault="00045494" w:rsidP="00045494">
      <w:pPr>
        <w:pStyle w:val="ListParagraph"/>
        <w:numPr>
          <w:ilvl w:val="1"/>
          <w:numId w:val="18"/>
        </w:numPr>
        <w:ind w:left="1134"/>
      </w:pPr>
      <w:r>
        <w:t xml:space="preserve">Details on any proposed off-site biodiversity </w:t>
      </w:r>
      <w:r w:rsidR="00BD4211">
        <w:t xml:space="preserve">gains </w:t>
      </w:r>
      <w:r>
        <w:t xml:space="preserve">(including the use of statutory credits) that have been planned or arranged for the development, including information on any potential planning obligations which may been to be entered into connection to the </w:t>
      </w:r>
      <w:proofErr w:type="gramStart"/>
      <w:r>
        <w:t>application</w:t>
      </w:r>
      <w:proofErr w:type="gramEnd"/>
    </w:p>
    <w:p w14:paraId="65D4039C" w14:textId="69DE0D7A" w:rsidR="00045494" w:rsidRDefault="00045494" w:rsidP="00045494">
      <w:pPr>
        <w:pStyle w:val="ListParagraph"/>
        <w:numPr>
          <w:ilvl w:val="1"/>
          <w:numId w:val="18"/>
        </w:numPr>
        <w:ind w:left="1134"/>
      </w:pPr>
      <w:r>
        <w:t>Working assessment of the expected biodiversity net gain</w:t>
      </w:r>
    </w:p>
    <w:p w14:paraId="119B67B1" w14:textId="77777777" w:rsidR="00045494" w:rsidRDefault="00045494" w:rsidP="00045494">
      <w:pPr>
        <w:pStyle w:val="ListParagraph"/>
        <w:numPr>
          <w:ilvl w:val="1"/>
          <w:numId w:val="18"/>
        </w:numPr>
        <w:ind w:left="1134"/>
      </w:pPr>
      <w:r>
        <w:t>Habitat condition sheet assessment with justifications</w:t>
      </w:r>
    </w:p>
    <w:p w14:paraId="11E5B9FC" w14:textId="77777777" w:rsidR="00045494" w:rsidRDefault="00045494" w:rsidP="00045494">
      <w:pPr>
        <w:pStyle w:val="ListParagraph"/>
      </w:pPr>
      <w:r>
        <w:t>The BNG Statement/Design Stage report should be supported by maps/plans of baseline habitats and illustrative post-development habitat proposals including retained and proposed new features.</w:t>
      </w:r>
    </w:p>
    <w:p w14:paraId="351CB35E" w14:textId="77777777" w:rsidR="00045494" w:rsidRDefault="00045494" w:rsidP="00045494">
      <w:pPr>
        <w:pStyle w:val="ListParagraph"/>
      </w:pPr>
      <w:r>
        <w:t xml:space="preserve">These baseline and proposed design maps/plans should by produced using high quality spatial data using GIS software. All submitted GIS plans must be in the QGIS </w:t>
      </w:r>
      <w:proofErr w:type="spellStart"/>
      <w:r>
        <w:t>geopackage</w:t>
      </w:r>
      <w:proofErr w:type="spellEnd"/>
      <w:r>
        <w:t xml:space="preserve"> file format, or if produced within another GIS program, must be QGIS compatible. It is highly recommended that the Natural England </w:t>
      </w:r>
      <w:hyperlink r:id="rId51" w:history="1">
        <w:r w:rsidRPr="004F09EB">
          <w:rPr>
            <w:rStyle w:val="Hyperlink"/>
          </w:rPr>
          <w:t>QGIS template and GIS import tool</w:t>
        </w:r>
      </w:hyperlink>
      <w:r>
        <w:t xml:space="preserve"> is used. All biodiversity data should have consistent attributes recorded, e.g. location, taxon name, recorder name and date, to ensure it can be properly evaluated. Data should be provided in accessible machine-readable formats and survey metadata should be included. Habitat data should be provided in a standard classification system, e.g. The </w:t>
      </w:r>
      <w:hyperlink r:id="rId52" w:history="1">
        <w:r w:rsidRPr="003D54BA">
          <w:rPr>
            <w:rStyle w:val="Hyperlink"/>
          </w:rPr>
          <w:t>UK Habitat Classification System</w:t>
        </w:r>
      </w:hyperlink>
      <w:r>
        <w:t>. Habitat condition assessment data should also be provided in full for each land parcel assessed, with any deviations from standard methods fully justified.</w:t>
      </w:r>
    </w:p>
    <w:p w14:paraId="2919E72E" w14:textId="4658843B" w:rsidR="00045494" w:rsidRDefault="00045494" w:rsidP="00045494">
      <w:pPr>
        <w:pStyle w:val="ListParagraph"/>
      </w:pPr>
      <w:r>
        <w:t>The BNG Statement/Design Stage report should also be accompanied by a draft completed metric calculation tool (please refer to Table 4.1)</w:t>
      </w:r>
      <w:r w:rsidR="00956C66">
        <w:t>, a draft Habitat Management and Monitoring Plan (HMMP - see paragraph 4.</w:t>
      </w:r>
      <w:r w:rsidR="00855A12">
        <w:t>20</w:t>
      </w:r>
      <w:r w:rsidR="00956C66">
        <w:t xml:space="preserve"> to 4.2</w:t>
      </w:r>
      <w:r w:rsidR="00855A12">
        <w:t>4</w:t>
      </w:r>
      <w:r w:rsidR="00956C66">
        <w:t xml:space="preserve"> below)</w:t>
      </w:r>
      <w:r w:rsidR="009D628C">
        <w:t xml:space="preserve"> for all significant on-site biodiversity enhancements</w:t>
      </w:r>
      <w:r w:rsidR="002D6941">
        <w:t xml:space="preserve"> (</w:t>
      </w:r>
      <w:r w:rsidR="00956C66">
        <w:t>covering a period of no less than 30 years after the completion of the development</w:t>
      </w:r>
      <w:r w:rsidR="002D6941">
        <w:t>)</w:t>
      </w:r>
      <w:r w:rsidR="009D628C">
        <w:t xml:space="preserve">, and </w:t>
      </w:r>
      <w:r w:rsidR="00CF078C">
        <w:t xml:space="preserve">a draft heads of terms clearly setting out the obligations likely to be bound in a S106 for all significant on-site </w:t>
      </w:r>
      <w:r w:rsidR="00B4057A">
        <w:t xml:space="preserve">habitat enhancements </w:t>
      </w:r>
      <w:r w:rsidR="003B7E39">
        <w:t>and any off-site biodiversity gains.</w:t>
      </w:r>
    </w:p>
    <w:p w14:paraId="61C694DE" w14:textId="77777777" w:rsidR="00045494" w:rsidRDefault="00045494" w:rsidP="00045494">
      <w:pPr>
        <w:pStyle w:val="ListParagraph"/>
      </w:pPr>
      <w:r>
        <w:lastRenderedPageBreak/>
        <w:t>Biodiversity net gain assessment should follow best practice guidance such as:</w:t>
      </w:r>
    </w:p>
    <w:p w14:paraId="1A49FB97" w14:textId="77777777" w:rsidR="00045494" w:rsidRDefault="00301185" w:rsidP="00045494">
      <w:pPr>
        <w:pStyle w:val="ListParagraph"/>
        <w:numPr>
          <w:ilvl w:val="1"/>
          <w:numId w:val="19"/>
        </w:numPr>
        <w:ind w:left="1134"/>
      </w:pPr>
      <w:hyperlink r:id="rId53" w:history="1">
        <w:r w:rsidR="00045494" w:rsidRPr="00C26031">
          <w:rPr>
            <w:rStyle w:val="Hyperlink"/>
          </w:rPr>
          <w:t>Biodiversity net gain. Good practice principles</w:t>
        </w:r>
      </w:hyperlink>
      <w:r w:rsidR="00045494">
        <w:t xml:space="preserve"> (CIRIA 2019)</w:t>
      </w:r>
    </w:p>
    <w:p w14:paraId="23459BC3" w14:textId="77777777" w:rsidR="00045494" w:rsidRDefault="00301185" w:rsidP="00045494">
      <w:pPr>
        <w:pStyle w:val="ListParagraph"/>
        <w:numPr>
          <w:ilvl w:val="1"/>
          <w:numId w:val="19"/>
        </w:numPr>
        <w:ind w:left="1134"/>
      </w:pPr>
      <w:hyperlink r:id="rId54" w:history="1">
        <w:r w:rsidR="00045494" w:rsidRPr="008D5983">
          <w:rPr>
            <w:rStyle w:val="Hyperlink"/>
          </w:rPr>
          <w:t>Biodiversity net gain: Good practice principles for development</w:t>
        </w:r>
      </w:hyperlink>
      <w:r w:rsidR="00045494">
        <w:t xml:space="preserve"> (CIEEM, CIRIA, IEMA 2016)</w:t>
      </w:r>
    </w:p>
    <w:p w14:paraId="40753B64" w14:textId="77777777" w:rsidR="00045494" w:rsidRDefault="00045494" w:rsidP="00045494">
      <w:pPr>
        <w:pStyle w:val="ListParagraph"/>
        <w:numPr>
          <w:ilvl w:val="1"/>
          <w:numId w:val="19"/>
        </w:numPr>
        <w:ind w:left="1134"/>
      </w:pPr>
      <w:r>
        <w:t xml:space="preserve"> </w:t>
      </w:r>
      <w:hyperlink r:id="rId55" w:history="1">
        <w:r w:rsidRPr="00875BB2">
          <w:rPr>
            <w:rStyle w:val="Hyperlink"/>
          </w:rPr>
          <w:t>Biodiversity Net Gain Report and Audit Templates</w:t>
        </w:r>
      </w:hyperlink>
      <w:r>
        <w:t xml:space="preserve"> (CIEEM 2021)</w:t>
      </w:r>
    </w:p>
    <w:p w14:paraId="6C7443F7" w14:textId="77777777" w:rsidR="00045494" w:rsidRDefault="00045494" w:rsidP="00045494">
      <w:pPr>
        <w:pStyle w:val="ListParagraph"/>
        <w:numPr>
          <w:ilvl w:val="1"/>
          <w:numId w:val="19"/>
        </w:numPr>
        <w:ind w:left="1134"/>
      </w:pPr>
      <w:r>
        <w:t xml:space="preserve">British Standards Institute (BSI) </w:t>
      </w:r>
      <w:hyperlink r:id="rId56" w:history="1">
        <w:r w:rsidRPr="00DD2AF8">
          <w:rPr>
            <w:rStyle w:val="Hyperlink"/>
          </w:rPr>
          <w:t>BS 42020:2013</w:t>
        </w:r>
      </w:hyperlink>
      <w:r>
        <w:rPr>
          <w:rStyle w:val="Hyperlink"/>
        </w:rPr>
        <w:t xml:space="preserve"> (Biodiversity - Code of practice for planning and development) </w:t>
      </w:r>
      <w:r>
        <w:t xml:space="preserve"> </w:t>
      </w:r>
    </w:p>
    <w:p w14:paraId="7931409A" w14:textId="29E142C1" w:rsidR="003002BC" w:rsidRDefault="00045494" w:rsidP="004115F9">
      <w:pPr>
        <w:pStyle w:val="ListParagraph"/>
        <w:numPr>
          <w:ilvl w:val="1"/>
          <w:numId w:val="19"/>
        </w:numPr>
        <w:spacing w:after="240"/>
        <w:ind w:left="1134" w:hanging="357"/>
      </w:pPr>
      <w:r>
        <w:t xml:space="preserve">BSI </w:t>
      </w:r>
      <w:hyperlink r:id="rId57" w:history="1">
        <w:r w:rsidRPr="00AF30B8">
          <w:rPr>
            <w:rStyle w:val="Hyperlink"/>
          </w:rPr>
          <w:t>BS8683</w:t>
        </w:r>
      </w:hyperlink>
      <w:r>
        <w:rPr>
          <w:rStyle w:val="Hyperlink"/>
        </w:rPr>
        <w:t>:2021 (Process for designing and implementing Biodiversity Net Gain. Specification)</w:t>
      </w:r>
    </w:p>
    <w:p w14:paraId="61DDFC88" w14:textId="77777777" w:rsidR="00045494" w:rsidRDefault="00045494" w:rsidP="00045494">
      <w:pPr>
        <w:pStyle w:val="Heading2"/>
      </w:pPr>
      <w:bookmarkStart w:id="46" w:name="_Toc157430705"/>
      <w:r>
        <w:t>Biodiversity Gain Plan</w:t>
      </w:r>
      <w:bookmarkEnd w:id="46"/>
    </w:p>
    <w:p w14:paraId="1C2DE9F1" w14:textId="77777777" w:rsidR="00045494" w:rsidRDefault="00045494" w:rsidP="00045494">
      <w:pPr>
        <w:pStyle w:val="ListParagraph"/>
      </w:pPr>
      <w:r>
        <w:t xml:space="preserve">A Biodiversity Gain Plan must be approved prior to the commencement of any works on site. Defra has provided a </w:t>
      </w:r>
      <w:hyperlink r:id="rId58" w:history="1">
        <w:r w:rsidRPr="00AF4888">
          <w:rPr>
            <w:rStyle w:val="Hyperlink"/>
          </w:rPr>
          <w:t>Biodiversity Gain Plan template</w:t>
        </w:r>
      </w:hyperlink>
      <w:r>
        <w:t>, which should be completed and submitted along with the following:</w:t>
      </w:r>
    </w:p>
    <w:p w14:paraId="287471AF" w14:textId="77777777" w:rsidR="00045494" w:rsidRDefault="00045494" w:rsidP="00045494">
      <w:pPr>
        <w:pStyle w:val="ListParagraph"/>
        <w:numPr>
          <w:ilvl w:val="0"/>
          <w:numId w:val="20"/>
        </w:numPr>
        <w:ind w:left="1134"/>
      </w:pPr>
      <w:r>
        <w:t xml:space="preserve">Completed metric calculation </w:t>
      </w:r>
      <w:proofErr w:type="gramStart"/>
      <w:r>
        <w:t>tool</w:t>
      </w:r>
      <w:proofErr w:type="gramEnd"/>
    </w:p>
    <w:p w14:paraId="163A03B8" w14:textId="4CD5A02D" w:rsidR="00045494" w:rsidRDefault="00045494" w:rsidP="00045494">
      <w:pPr>
        <w:pStyle w:val="ListParagraph"/>
        <w:numPr>
          <w:ilvl w:val="0"/>
          <w:numId w:val="20"/>
        </w:numPr>
        <w:ind w:left="1134"/>
      </w:pPr>
      <w:r>
        <w:t>Habitat condition assessment</w:t>
      </w:r>
      <w:r w:rsidR="00733683">
        <w:t xml:space="preserve"> sheets</w:t>
      </w:r>
    </w:p>
    <w:p w14:paraId="4AAD65B6" w14:textId="77777777" w:rsidR="00045494" w:rsidRDefault="00045494" w:rsidP="00045494">
      <w:pPr>
        <w:pStyle w:val="ListParagraph"/>
        <w:numPr>
          <w:ilvl w:val="0"/>
          <w:numId w:val="20"/>
        </w:numPr>
        <w:ind w:left="1134"/>
      </w:pPr>
      <w:r>
        <w:t>Pre-development and post-development plans, showing the location of on-site habitat and drawn to an identified scale and showing the direction of North (plans submitted as part of the Biodiversity Gain Information should be updated based on confirmed site layouts as necessary)</w:t>
      </w:r>
    </w:p>
    <w:p w14:paraId="7923D5F9" w14:textId="77777777" w:rsidR="00045494" w:rsidRDefault="00045494" w:rsidP="00045494">
      <w:pPr>
        <w:pStyle w:val="ListParagraph"/>
        <w:numPr>
          <w:ilvl w:val="0"/>
          <w:numId w:val="20"/>
        </w:numPr>
        <w:ind w:left="1134"/>
      </w:pPr>
      <w:r>
        <w:t xml:space="preserve">Approved compensation plan if the development impacts irreplaceable </w:t>
      </w:r>
      <w:proofErr w:type="gramStart"/>
      <w:r>
        <w:t>habitats</w:t>
      </w:r>
      <w:proofErr w:type="gramEnd"/>
    </w:p>
    <w:p w14:paraId="6ED4B002" w14:textId="77777777" w:rsidR="00045494" w:rsidRDefault="00045494" w:rsidP="00045494">
      <w:pPr>
        <w:pStyle w:val="ListParagraph"/>
        <w:numPr>
          <w:ilvl w:val="0"/>
          <w:numId w:val="20"/>
        </w:numPr>
        <w:ind w:left="1134"/>
      </w:pPr>
      <w:r>
        <w:t xml:space="preserve">Biodiversity net gain register reference number(s) if you are buying off-site </w:t>
      </w:r>
      <w:proofErr w:type="gramStart"/>
      <w:r>
        <w:t>units</w:t>
      </w:r>
      <w:proofErr w:type="gramEnd"/>
    </w:p>
    <w:p w14:paraId="707134FC" w14:textId="77777777" w:rsidR="00045494" w:rsidRDefault="00045494" w:rsidP="00045494">
      <w:pPr>
        <w:pStyle w:val="ListParagraph"/>
        <w:numPr>
          <w:ilvl w:val="0"/>
          <w:numId w:val="20"/>
        </w:numPr>
        <w:ind w:left="1134"/>
      </w:pPr>
      <w:r>
        <w:t>Statutory biodiversity credits eligibility evidence in the form of correspondence from habitat providers (if applicable)</w:t>
      </w:r>
    </w:p>
    <w:p w14:paraId="420A95EB" w14:textId="77777777" w:rsidR="00045494" w:rsidRDefault="00045494" w:rsidP="00045494">
      <w:pPr>
        <w:pStyle w:val="ListParagraph"/>
        <w:numPr>
          <w:ilvl w:val="0"/>
          <w:numId w:val="20"/>
        </w:numPr>
        <w:ind w:left="1134"/>
      </w:pPr>
      <w:r>
        <w:t>Statutory biodiversity credits proof of purchase (if applicable)</w:t>
      </w:r>
    </w:p>
    <w:p w14:paraId="2B262147" w14:textId="77777777" w:rsidR="00045494" w:rsidRDefault="00045494" w:rsidP="00045494">
      <w:pPr>
        <w:pStyle w:val="ListParagraph"/>
        <w:numPr>
          <w:ilvl w:val="0"/>
          <w:numId w:val="20"/>
        </w:numPr>
        <w:ind w:left="1134"/>
      </w:pPr>
      <w:r>
        <w:t xml:space="preserve">Habitat management and monitoring plan (HMMP) </w:t>
      </w:r>
    </w:p>
    <w:p w14:paraId="70D77084" w14:textId="77777777" w:rsidR="00045494" w:rsidRDefault="00045494" w:rsidP="00045494">
      <w:pPr>
        <w:pStyle w:val="ListParagraph"/>
      </w:pPr>
      <w:r>
        <w:t>For phased development, an Overall Biodiversity Gain Plan</w:t>
      </w:r>
      <w:r>
        <w:rPr>
          <w:rStyle w:val="FootnoteReference"/>
        </w:rPr>
        <w:footnoteReference w:id="4"/>
      </w:r>
      <w:r>
        <w:t xml:space="preserve"> must be submitted for approval prior to the commencement of works, and then a Phase Biodiversity Gain Plan for each phase must be submitted and approved before development of that phase can commence.</w:t>
      </w:r>
    </w:p>
    <w:p w14:paraId="14045BFC" w14:textId="77777777" w:rsidR="00045494" w:rsidRDefault="00045494" w:rsidP="00045494">
      <w:pPr>
        <w:pStyle w:val="Heading2"/>
      </w:pPr>
      <w:bookmarkStart w:id="47" w:name="_Toc157430706"/>
      <w:r>
        <w:t>Habitat Management and Monitoring Plan (HMMP)</w:t>
      </w:r>
      <w:bookmarkEnd w:id="47"/>
    </w:p>
    <w:p w14:paraId="064998E9" w14:textId="5FE4D82D" w:rsidR="00045494" w:rsidRPr="007132D1" w:rsidRDefault="00045494" w:rsidP="00045494">
      <w:pPr>
        <w:pStyle w:val="ListParagraph"/>
      </w:pPr>
      <w:r w:rsidRPr="007132D1">
        <w:t xml:space="preserve">A HMMP must be provided for all off-site gains, with the HMMP being agreed with the LPA for all gains secured by a section 106 agreement and agreed with the Responsible Body for gains secured through a Conservation Covenant. </w:t>
      </w:r>
      <w:r>
        <w:t xml:space="preserve">A HMMP is also required for all significant on-site </w:t>
      </w:r>
      <w:r w:rsidR="003C471C">
        <w:t>biodiversity gains</w:t>
      </w:r>
      <w:r>
        <w:t>.</w:t>
      </w:r>
    </w:p>
    <w:p w14:paraId="507BC543" w14:textId="77777777" w:rsidR="00045494" w:rsidRPr="007132D1" w:rsidRDefault="00045494" w:rsidP="00045494">
      <w:pPr>
        <w:pStyle w:val="ListParagraph"/>
      </w:pPr>
      <w:r w:rsidRPr="007132D1">
        <w:t>It is strongly recommended that you work with an ecologist or competent professional to write the HMMP, and the HMMP should include information about:</w:t>
      </w:r>
    </w:p>
    <w:p w14:paraId="6C9D972E" w14:textId="2E58315F" w:rsidR="00AA1F8F" w:rsidRDefault="00AA1F8F" w:rsidP="00045494">
      <w:pPr>
        <w:pStyle w:val="ListParagraph"/>
        <w:numPr>
          <w:ilvl w:val="1"/>
          <w:numId w:val="23"/>
        </w:numPr>
        <w:ind w:left="1134"/>
      </w:pPr>
      <w:r>
        <w:lastRenderedPageBreak/>
        <w:t xml:space="preserve">aims and objectives of management, methods, </w:t>
      </w:r>
      <w:proofErr w:type="gramStart"/>
      <w:r>
        <w:t>frequency</w:t>
      </w:r>
      <w:proofErr w:type="gramEnd"/>
      <w:r>
        <w:t xml:space="preserve"> and timing of activities to be undertaken, and by whom, to enhance </w:t>
      </w:r>
      <w:r w:rsidR="00B67684">
        <w:t>and create habitats to ensure they meet their targets and the process for instigating remedial works, if needed</w:t>
      </w:r>
    </w:p>
    <w:p w14:paraId="19215698" w14:textId="75EDBB57" w:rsidR="00B67684" w:rsidRDefault="000E0CC3" w:rsidP="00045494">
      <w:pPr>
        <w:pStyle w:val="ListParagraph"/>
        <w:numPr>
          <w:ilvl w:val="1"/>
          <w:numId w:val="23"/>
        </w:numPr>
        <w:ind w:left="1134"/>
      </w:pPr>
      <w:r>
        <w:t xml:space="preserve">proposals for monitoring, including methods, </w:t>
      </w:r>
      <w:proofErr w:type="gramStart"/>
      <w:r>
        <w:t>frequency</w:t>
      </w:r>
      <w:proofErr w:type="gramEnd"/>
      <w:r>
        <w:t xml:space="preserve"> and timing, as well as setting out the reporting procedures and options for remedial works, if needed</w:t>
      </w:r>
    </w:p>
    <w:p w14:paraId="5C7A4147" w14:textId="480EEBA8" w:rsidR="000E0CC3" w:rsidRDefault="000E0CC3" w:rsidP="00045494">
      <w:pPr>
        <w:pStyle w:val="ListParagraph"/>
        <w:numPr>
          <w:ilvl w:val="1"/>
          <w:numId w:val="23"/>
        </w:numPr>
        <w:ind w:left="1134"/>
      </w:pPr>
      <w:r>
        <w:t xml:space="preserve">the roles and responsibilities, and professional competencies of the people involved in implementing and monitoring the BNG </w:t>
      </w:r>
      <w:proofErr w:type="gramStart"/>
      <w:r>
        <w:t>delivery</w:t>
      </w:r>
      <w:proofErr w:type="gramEnd"/>
    </w:p>
    <w:p w14:paraId="39279765" w14:textId="11C09743" w:rsidR="000E0CC3" w:rsidRDefault="000E0CC3" w:rsidP="00045494">
      <w:pPr>
        <w:pStyle w:val="ListParagraph"/>
        <w:numPr>
          <w:ilvl w:val="1"/>
          <w:numId w:val="23"/>
        </w:numPr>
        <w:ind w:left="1134"/>
      </w:pPr>
      <w:r>
        <w:t xml:space="preserve">details of the legal, </w:t>
      </w:r>
      <w:proofErr w:type="gramStart"/>
      <w:r>
        <w:t>financial</w:t>
      </w:r>
      <w:proofErr w:type="gramEnd"/>
      <w:r>
        <w:t xml:space="preserve"> and other resource requirements for delivery of the HMMP</w:t>
      </w:r>
    </w:p>
    <w:p w14:paraId="07604E1C" w14:textId="3FD90686" w:rsidR="000E0CC3" w:rsidRDefault="000E0CC3" w:rsidP="00045494">
      <w:pPr>
        <w:pStyle w:val="ListParagraph"/>
        <w:numPr>
          <w:ilvl w:val="1"/>
          <w:numId w:val="23"/>
        </w:numPr>
        <w:ind w:left="1134"/>
      </w:pPr>
      <w:r>
        <w:t>maps and drawings of created and enhanced features provided in spatially accurate digital drawings, e.g. using QGIS, to allow accurate monitoring.</w:t>
      </w:r>
    </w:p>
    <w:p w14:paraId="6AC23E85" w14:textId="77777777" w:rsidR="00045494" w:rsidRPr="007132D1" w:rsidRDefault="00045494" w:rsidP="00045494">
      <w:pPr>
        <w:pStyle w:val="ListParagraph"/>
      </w:pPr>
      <w:r w:rsidRPr="007132D1">
        <w:t>Cannock Chase District Council may request extra requirements for inclusion within the HMMP. In such cases any additional requirements will be discussed and agreed with the applicant.</w:t>
      </w:r>
    </w:p>
    <w:p w14:paraId="38E55340" w14:textId="77777777" w:rsidR="00045494" w:rsidRDefault="00045494" w:rsidP="00045494">
      <w:pPr>
        <w:pStyle w:val="ListParagraph"/>
      </w:pPr>
      <w:r>
        <w:t>Natural England</w:t>
      </w:r>
      <w:r w:rsidRPr="007132D1">
        <w:t xml:space="preserve"> has published a set of </w:t>
      </w:r>
      <w:hyperlink r:id="rId59" w:history="1">
        <w:r w:rsidRPr="007132D1">
          <w:rPr>
            <w:rStyle w:val="Hyperlink"/>
          </w:rPr>
          <w:t>HMMP tools</w:t>
        </w:r>
      </w:hyperlink>
      <w:r w:rsidRPr="007132D1">
        <w:t>, including a template, checklist and companion guide, to help you write your HMMP. If you design your own HMMP, you are encouraged to refer to the checklist in the HMMP tools as a reminder for what you need to include</w:t>
      </w:r>
      <w:r>
        <w:t>, and the CIEEM best practice guidance</w:t>
      </w:r>
      <w:r w:rsidRPr="007132D1">
        <w:t>.</w:t>
      </w:r>
    </w:p>
    <w:p w14:paraId="78F81E07" w14:textId="77777777" w:rsidR="00045494" w:rsidRDefault="00045494" w:rsidP="00045494">
      <w:pPr>
        <w:pStyle w:val="Heading2"/>
      </w:pPr>
      <w:bookmarkStart w:id="48" w:name="_Toc157430707"/>
      <w:r>
        <w:t>Outline and Reserved Matters Applications</w:t>
      </w:r>
      <w:bookmarkEnd w:id="48"/>
    </w:p>
    <w:p w14:paraId="61A4E448" w14:textId="68ADCB38" w:rsidR="00045494" w:rsidRDefault="00045494" w:rsidP="00045494">
      <w:pPr>
        <w:pStyle w:val="ListParagraph"/>
      </w:pPr>
      <w:r>
        <w:t xml:space="preserve">For outline applications it will be necessary to demonstrate that the development can achieve </w:t>
      </w:r>
      <w:r w:rsidR="000E0CC3">
        <w:t xml:space="preserve">the minimum 10% </w:t>
      </w:r>
      <w:r>
        <w:t>BNG</w:t>
      </w:r>
      <w:r w:rsidR="000E0CC3">
        <w:t xml:space="preserve"> </w:t>
      </w:r>
      <w:r w:rsidR="00B624E5">
        <w:t>requirement</w:t>
      </w:r>
      <w:r>
        <w:t xml:space="preserve"> in principle. Where an outline application seeks approval of the indicative layout of the site, the applications should be accompanied by relevant biodiversity gain information and a completed metric calculation tool. This should be based on the best available information, for example, an illustrative masterplan. Any assumptions made should be clearly defined and quantified. This will enable a judgement to be made as to </w:t>
      </w:r>
      <w:proofErr w:type="gramStart"/>
      <w:r>
        <w:t>whether or not</w:t>
      </w:r>
      <w:proofErr w:type="gramEnd"/>
      <w:r>
        <w:t xml:space="preserve"> the application is likely capable of meeting the minimum 10% BNG requirement.</w:t>
      </w:r>
    </w:p>
    <w:p w14:paraId="0DD6942C" w14:textId="77777777" w:rsidR="00045494" w:rsidRDefault="00045494" w:rsidP="00045494">
      <w:pPr>
        <w:pStyle w:val="Heading2"/>
      </w:pPr>
      <w:bookmarkStart w:id="49" w:name="_Toc157430708"/>
      <w:r>
        <w:t>Phased Development and Development Subject to Subsequent Applications</w:t>
      </w:r>
      <w:bookmarkEnd w:id="49"/>
    </w:p>
    <w:p w14:paraId="7BFF12AE" w14:textId="0EB452B8" w:rsidR="00045494" w:rsidRDefault="00045494" w:rsidP="00045494">
      <w:pPr>
        <w:pStyle w:val="ListParagraph"/>
      </w:pPr>
      <w:r>
        <w:t xml:space="preserve">Any development which is permitted in phases will require additional biodiversity gain information that sets out how biodiversity gain will be achieved across the whole site </w:t>
      </w:r>
      <w:proofErr w:type="gramStart"/>
      <w:r>
        <w:t>and also</w:t>
      </w:r>
      <w:proofErr w:type="gramEnd"/>
      <w:r>
        <w:t xml:space="preserve"> on a phase-by-phase basis. Such developments will be subject to a condition that requires approval of an overall biodiversity gain plan demonstrating at least 10% BNG for the whole site to be submitted and approved before development can commence, and </w:t>
      </w:r>
      <w:proofErr w:type="gramStart"/>
      <w:r w:rsidR="00F1225D">
        <w:t xml:space="preserve">individual </w:t>
      </w:r>
      <w:r>
        <w:t xml:space="preserve"> phase</w:t>
      </w:r>
      <w:proofErr w:type="gramEnd"/>
      <w:r>
        <w:t xml:space="preserve"> biodiversity gain plan</w:t>
      </w:r>
      <w:r w:rsidR="00F1225D">
        <w:t>s per phase</w:t>
      </w:r>
      <w:r>
        <w:t xml:space="preserve">, that set out each phase’s contribution to BNG before development of that particular phase can commence. </w:t>
      </w:r>
    </w:p>
    <w:p w14:paraId="67638B75" w14:textId="11E18AFB" w:rsidR="00045494" w:rsidRDefault="00045494" w:rsidP="001A24DE">
      <w:pPr>
        <w:pStyle w:val="ListParagraph"/>
      </w:pPr>
      <w:r>
        <w:t>If early phases have secured an excess of biodiversity units, then these might be able to be counted towards the BNG requirement of a later phase. However, it must be clear who is legally responsible for the delivery of these units and who would take responsibility for rectifying any shortfalls or implementing any changes in management.</w:t>
      </w:r>
    </w:p>
    <w:p w14:paraId="38D0A93D" w14:textId="77777777" w:rsidR="0087787A" w:rsidRDefault="0087787A" w:rsidP="0087787A">
      <w:pPr>
        <w:pStyle w:val="ListParagraph"/>
        <w:numPr>
          <w:ilvl w:val="0"/>
          <w:numId w:val="0"/>
        </w:numPr>
        <w:ind w:left="680"/>
      </w:pPr>
    </w:p>
    <w:p w14:paraId="68C551A4" w14:textId="77777777" w:rsidR="002A23F3" w:rsidRDefault="002A23F3">
      <w:r>
        <w:br w:type="page"/>
      </w:r>
    </w:p>
    <w:p w14:paraId="70288A11" w14:textId="77777777" w:rsidR="001A1E43" w:rsidRDefault="001A1E43">
      <w:pPr>
        <w:sectPr w:rsidR="001A1E43" w:rsidSect="00AC5FEA">
          <w:pgSz w:w="11906" w:h="16838"/>
          <w:pgMar w:top="1440" w:right="1440" w:bottom="1440" w:left="1440" w:header="708" w:footer="708" w:gutter="0"/>
          <w:cols w:space="708"/>
          <w:titlePg/>
          <w:docGrid w:linePitch="360"/>
        </w:sectPr>
      </w:pPr>
    </w:p>
    <w:p w14:paraId="32936528" w14:textId="77777777" w:rsidR="00F9737F" w:rsidRPr="004938A5" w:rsidRDefault="001A1E43">
      <w:pPr>
        <w:rPr>
          <w:rStyle w:val="IntenseReference"/>
        </w:rPr>
      </w:pPr>
      <w:r w:rsidRPr="004938A5">
        <w:rPr>
          <w:rStyle w:val="IntenseReference"/>
        </w:rPr>
        <w:lastRenderedPageBreak/>
        <w:t xml:space="preserve">Table 4.1 </w:t>
      </w:r>
      <w:r w:rsidR="00F9737F" w:rsidRPr="004938A5">
        <w:rPr>
          <w:rStyle w:val="IntenseReference"/>
        </w:rPr>
        <w:t>BNG and ecological information requirements by application type</w:t>
      </w:r>
    </w:p>
    <w:tbl>
      <w:tblPr>
        <w:tblStyle w:val="TableGrid"/>
        <w:tblW w:w="13745" w:type="dxa"/>
        <w:tblLook w:val="04A0" w:firstRow="1" w:lastRow="0" w:firstColumn="1" w:lastColumn="0" w:noHBand="0" w:noVBand="1"/>
      </w:tblPr>
      <w:tblGrid>
        <w:gridCol w:w="2405"/>
        <w:gridCol w:w="2835"/>
        <w:gridCol w:w="2835"/>
        <w:gridCol w:w="2835"/>
        <w:gridCol w:w="2835"/>
      </w:tblGrid>
      <w:tr w:rsidR="009132C2" w14:paraId="6F36E265" w14:textId="77777777" w:rsidTr="001C19BF">
        <w:trPr>
          <w:tblHeader/>
        </w:trPr>
        <w:tc>
          <w:tcPr>
            <w:tcW w:w="2405" w:type="dxa"/>
            <w:vMerge w:val="restart"/>
            <w:shd w:val="clear" w:color="auto" w:fill="B2B2B2" w:themeFill="accent2"/>
          </w:tcPr>
          <w:p w14:paraId="358268A0" w14:textId="0BA9C41D" w:rsidR="009132C2" w:rsidRPr="00F658A6" w:rsidRDefault="009132C2">
            <w:pPr>
              <w:rPr>
                <w:b/>
                <w:bCs/>
              </w:rPr>
            </w:pPr>
            <w:r w:rsidRPr="00F658A6">
              <w:rPr>
                <w:b/>
                <w:bCs/>
              </w:rPr>
              <w:t>Type of Report</w:t>
            </w:r>
          </w:p>
        </w:tc>
        <w:tc>
          <w:tcPr>
            <w:tcW w:w="11340" w:type="dxa"/>
            <w:gridSpan w:val="4"/>
            <w:shd w:val="clear" w:color="auto" w:fill="B2B2B2" w:themeFill="accent2"/>
          </w:tcPr>
          <w:p w14:paraId="23257644" w14:textId="573B4ACE" w:rsidR="009132C2" w:rsidRPr="00F658A6" w:rsidRDefault="009132C2" w:rsidP="00F658A6">
            <w:pPr>
              <w:jc w:val="center"/>
              <w:rPr>
                <w:b/>
                <w:bCs/>
              </w:rPr>
            </w:pPr>
            <w:r w:rsidRPr="00F658A6">
              <w:rPr>
                <w:b/>
                <w:bCs/>
              </w:rPr>
              <w:t>When is the information required (by type of application)?</w:t>
            </w:r>
          </w:p>
        </w:tc>
      </w:tr>
      <w:tr w:rsidR="009132C2" w14:paraId="68AEC21D" w14:textId="77777777" w:rsidTr="001C19BF">
        <w:trPr>
          <w:tblHeader/>
        </w:trPr>
        <w:tc>
          <w:tcPr>
            <w:tcW w:w="2405" w:type="dxa"/>
            <w:vMerge/>
            <w:shd w:val="clear" w:color="auto" w:fill="B2B2B2" w:themeFill="accent2"/>
          </w:tcPr>
          <w:p w14:paraId="279838C6" w14:textId="77777777" w:rsidR="009132C2" w:rsidRPr="00F658A6" w:rsidRDefault="009132C2">
            <w:pPr>
              <w:rPr>
                <w:b/>
                <w:bCs/>
              </w:rPr>
            </w:pPr>
          </w:p>
        </w:tc>
        <w:tc>
          <w:tcPr>
            <w:tcW w:w="2835" w:type="dxa"/>
            <w:shd w:val="clear" w:color="auto" w:fill="B2B2B2" w:themeFill="accent2"/>
          </w:tcPr>
          <w:p w14:paraId="080BADB1" w14:textId="161FD173" w:rsidR="009132C2" w:rsidRPr="00F658A6" w:rsidRDefault="009132C2" w:rsidP="001319D5">
            <w:pPr>
              <w:ind w:right="-107"/>
              <w:rPr>
                <w:b/>
                <w:bCs/>
              </w:rPr>
            </w:pPr>
            <w:r w:rsidRPr="00F658A6">
              <w:rPr>
                <w:b/>
                <w:bCs/>
              </w:rPr>
              <w:t>Full</w:t>
            </w:r>
          </w:p>
        </w:tc>
        <w:tc>
          <w:tcPr>
            <w:tcW w:w="2835" w:type="dxa"/>
            <w:shd w:val="clear" w:color="auto" w:fill="B2B2B2" w:themeFill="accent2"/>
          </w:tcPr>
          <w:p w14:paraId="431318EC" w14:textId="3D71BBCD" w:rsidR="009132C2" w:rsidRPr="00F658A6" w:rsidRDefault="009132C2">
            <w:pPr>
              <w:rPr>
                <w:b/>
                <w:bCs/>
              </w:rPr>
            </w:pPr>
            <w:r w:rsidRPr="00F658A6">
              <w:rPr>
                <w:b/>
                <w:bCs/>
              </w:rPr>
              <w:t>Outline</w:t>
            </w:r>
          </w:p>
        </w:tc>
        <w:tc>
          <w:tcPr>
            <w:tcW w:w="2835" w:type="dxa"/>
            <w:shd w:val="clear" w:color="auto" w:fill="B2B2B2" w:themeFill="accent2"/>
          </w:tcPr>
          <w:p w14:paraId="4EAFE35C" w14:textId="1528C524" w:rsidR="009132C2" w:rsidRPr="00F658A6" w:rsidRDefault="009132C2">
            <w:pPr>
              <w:rPr>
                <w:b/>
                <w:bCs/>
              </w:rPr>
            </w:pPr>
            <w:r w:rsidRPr="00F658A6">
              <w:rPr>
                <w:b/>
                <w:bCs/>
              </w:rPr>
              <w:t>Reserved Matters</w:t>
            </w:r>
          </w:p>
        </w:tc>
        <w:tc>
          <w:tcPr>
            <w:tcW w:w="2835" w:type="dxa"/>
            <w:shd w:val="clear" w:color="auto" w:fill="B2B2B2" w:themeFill="accent2"/>
          </w:tcPr>
          <w:p w14:paraId="4CB22127" w14:textId="42D378D1" w:rsidR="009132C2" w:rsidRPr="00F658A6" w:rsidRDefault="009132C2">
            <w:pPr>
              <w:rPr>
                <w:b/>
                <w:bCs/>
              </w:rPr>
            </w:pPr>
            <w:r w:rsidRPr="00F658A6">
              <w:rPr>
                <w:b/>
                <w:bCs/>
              </w:rPr>
              <w:t>Phased Development</w:t>
            </w:r>
          </w:p>
        </w:tc>
      </w:tr>
      <w:tr w:rsidR="009132C2" w14:paraId="6176200E" w14:textId="77777777" w:rsidTr="001C19BF">
        <w:tc>
          <w:tcPr>
            <w:tcW w:w="2405" w:type="dxa"/>
          </w:tcPr>
          <w:p w14:paraId="1359B06C" w14:textId="40A9700B" w:rsidR="009132C2" w:rsidRDefault="009132C2">
            <w:r>
              <w:t>PEA/</w:t>
            </w:r>
            <w:proofErr w:type="spellStart"/>
            <w:r>
              <w:t>EcIA</w:t>
            </w:r>
            <w:proofErr w:type="spellEnd"/>
            <w:r>
              <w:t>/Protected Species Surveys</w:t>
            </w:r>
          </w:p>
        </w:tc>
        <w:tc>
          <w:tcPr>
            <w:tcW w:w="2835" w:type="dxa"/>
          </w:tcPr>
          <w:p w14:paraId="79FA1A57" w14:textId="64C379DD" w:rsidR="009132C2" w:rsidRDefault="009132C2">
            <w:r>
              <w:t>At submission of application</w:t>
            </w:r>
          </w:p>
        </w:tc>
        <w:tc>
          <w:tcPr>
            <w:tcW w:w="2835" w:type="dxa"/>
          </w:tcPr>
          <w:p w14:paraId="0AD18481" w14:textId="025836D1" w:rsidR="009132C2" w:rsidRDefault="009132C2">
            <w:r>
              <w:t>At submission of application</w:t>
            </w:r>
          </w:p>
        </w:tc>
        <w:tc>
          <w:tcPr>
            <w:tcW w:w="2835" w:type="dxa"/>
          </w:tcPr>
          <w:p w14:paraId="22D4F6F2" w14:textId="5016FDE4" w:rsidR="009132C2" w:rsidRDefault="009132C2">
            <w:r>
              <w:t>At submission of application, updated from that submitted at Outline with respect to confirmed site layout</w:t>
            </w:r>
          </w:p>
        </w:tc>
        <w:tc>
          <w:tcPr>
            <w:tcW w:w="2835" w:type="dxa"/>
          </w:tcPr>
          <w:p w14:paraId="5F127096" w14:textId="465BB9B0" w:rsidR="009132C2" w:rsidRDefault="009132C2">
            <w:r>
              <w:t>At submission of application, updated from that submitted at Outline with respect to confirmed site layout</w:t>
            </w:r>
          </w:p>
        </w:tc>
      </w:tr>
      <w:tr w:rsidR="009132C2" w14:paraId="081CB101" w14:textId="77777777" w:rsidTr="001C19BF">
        <w:tc>
          <w:tcPr>
            <w:tcW w:w="2405" w:type="dxa"/>
          </w:tcPr>
          <w:p w14:paraId="0BB892B4" w14:textId="61571C45" w:rsidR="009132C2" w:rsidRDefault="009132C2">
            <w:r>
              <w:t>Biodiversity Gain Information</w:t>
            </w:r>
          </w:p>
        </w:tc>
        <w:tc>
          <w:tcPr>
            <w:tcW w:w="2835" w:type="dxa"/>
          </w:tcPr>
          <w:p w14:paraId="4338A449" w14:textId="1D1D22CE" w:rsidR="009132C2" w:rsidRDefault="009132C2">
            <w:r>
              <w:t>At submission of application</w:t>
            </w:r>
          </w:p>
        </w:tc>
        <w:tc>
          <w:tcPr>
            <w:tcW w:w="2835" w:type="dxa"/>
          </w:tcPr>
          <w:p w14:paraId="7CFD444B" w14:textId="77777777" w:rsidR="009132C2" w:rsidRDefault="009132C2">
            <w:r>
              <w:t>At submission of application</w:t>
            </w:r>
          </w:p>
          <w:p w14:paraId="4D47C20A" w14:textId="77777777" w:rsidR="009132C2" w:rsidRDefault="009132C2"/>
          <w:p w14:paraId="6F03519E" w14:textId="0F56109A" w:rsidR="009132C2" w:rsidRDefault="009132C2">
            <w:r>
              <w:t>Post-development information to be provided as far as is possible subject to which matters are reserved</w:t>
            </w:r>
          </w:p>
        </w:tc>
        <w:tc>
          <w:tcPr>
            <w:tcW w:w="2835" w:type="dxa"/>
          </w:tcPr>
          <w:p w14:paraId="73ED4834" w14:textId="77777777" w:rsidR="009132C2" w:rsidRDefault="009132C2">
            <w:r>
              <w:t>At submission of application</w:t>
            </w:r>
          </w:p>
          <w:p w14:paraId="714FE765" w14:textId="77777777" w:rsidR="009132C2" w:rsidRDefault="009132C2"/>
          <w:p w14:paraId="6D5F1714" w14:textId="6A5966CF" w:rsidR="009132C2" w:rsidRDefault="009132C2">
            <w:r>
              <w:t>Information submitted at Outline to be updated with post-development unit delivery on site based on confirmed site layouts</w:t>
            </w:r>
          </w:p>
        </w:tc>
        <w:tc>
          <w:tcPr>
            <w:tcW w:w="2835" w:type="dxa"/>
          </w:tcPr>
          <w:p w14:paraId="7F49464B" w14:textId="36F84A93" w:rsidR="009132C2" w:rsidRDefault="009132C2">
            <w:r>
              <w:t xml:space="preserve">At submission of application, with post-development information to be provided on a phase-by-phase basis, based on confirmed </w:t>
            </w:r>
            <w:proofErr w:type="gramStart"/>
            <w:r>
              <w:t>layouts</w:t>
            </w:r>
            <w:proofErr w:type="gramEnd"/>
          </w:p>
          <w:p w14:paraId="4E83B448" w14:textId="77777777" w:rsidR="009132C2" w:rsidRDefault="009132C2"/>
          <w:p w14:paraId="74053DB1" w14:textId="2C3F2877" w:rsidR="009132C2" w:rsidRDefault="009132C2">
            <w:r>
              <w:t>On-site unit delivery can only be secured for confirmed phases, not future phases</w:t>
            </w:r>
          </w:p>
        </w:tc>
      </w:tr>
      <w:tr w:rsidR="009132C2" w14:paraId="238DF4CF" w14:textId="77777777" w:rsidTr="001C19BF">
        <w:tc>
          <w:tcPr>
            <w:tcW w:w="2405" w:type="dxa"/>
          </w:tcPr>
          <w:p w14:paraId="4FBF3706" w14:textId="400EBDF2" w:rsidR="009132C2" w:rsidRDefault="009132C2">
            <w:r>
              <w:t>Biodiversity Gain Plan</w:t>
            </w:r>
          </w:p>
        </w:tc>
        <w:tc>
          <w:tcPr>
            <w:tcW w:w="2835" w:type="dxa"/>
          </w:tcPr>
          <w:p w14:paraId="76745A36" w14:textId="1C395960" w:rsidR="009132C2" w:rsidRDefault="009132C2">
            <w:r>
              <w:t xml:space="preserve">Submitted as a post-permission document for approval by the </w:t>
            </w:r>
            <w:proofErr w:type="gramStart"/>
            <w:r>
              <w:t>LPA</w:t>
            </w:r>
            <w:proofErr w:type="gramEnd"/>
          </w:p>
          <w:p w14:paraId="4B691F11" w14:textId="6B7659F3" w:rsidR="009132C2" w:rsidRDefault="009132C2">
            <w:r>
              <w:t>Required to discharge the mandatory BNG condition before development can commence</w:t>
            </w:r>
          </w:p>
        </w:tc>
        <w:tc>
          <w:tcPr>
            <w:tcW w:w="2835" w:type="dxa"/>
          </w:tcPr>
          <w:p w14:paraId="4D108C98" w14:textId="49C39E94" w:rsidR="009132C2" w:rsidRDefault="009132C2" w:rsidP="009B0C12">
            <w:r>
              <w:t xml:space="preserve">Submitted as a post-permission document for approval by the </w:t>
            </w:r>
            <w:proofErr w:type="gramStart"/>
            <w:r>
              <w:t>LPA</w:t>
            </w:r>
            <w:proofErr w:type="gramEnd"/>
          </w:p>
          <w:p w14:paraId="6E748014" w14:textId="77777777" w:rsidR="009132C2" w:rsidRDefault="009132C2" w:rsidP="009B0C12">
            <w:r>
              <w:t xml:space="preserve">Required to discharge the mandatory BNG condition before development can </w:t>
            </w:r>
            <w:proofErr w:type="gramStart"/>
            <w:r>
              <w:t>commence</w:t>
            </w:r>
            <w:proofErr w:type="gramEnd"/>
          </w:p>
          <w:p w14:paraId="09AD2858" w14:textId="77777777" w:rsidR="009132C2" w:rsidRDefault="009132C2" w:rsidP="009B0C12"/>
          <w:p w14:paraId="1AD9A1AD" w14:textId="3CC3F946" w:rsidR="009132C2" w:rsidRDefault="009132C2" w:rsidP="009B0C12">
            <w:r>
              <w:t>Post-development information to be provided as far is possible subject to which matters are reserved</w:t>
            </w:r>
          </w:p>
        </w:tc>
        <w:tc>
          <w:tcPr>
            <w:tcW w:w="2835" w:type="dxa"/>
          </w:tcPr>
          <w:p w14:paraId="1245B068" w14:textId="77777777" w:rsidR="009132C2" w:rsidRDefault="009132C2" w:rsidP="000404EA">
            <w:r>
              <w:t xml:space="preserve">Submitted as a post-permission document for approval by the </w:t>
            </w:r>
            <w:proofErr w:type="gramStart"/>
            <w:r>
              <w:t>LPA</w:t>
            </w:r>
            <w:proofErr w:type="gramEnd"/>
          </w:p>
          <w:p w14:paraId="168D4326" w14:textId="77777777" w:rsidR="009132C2" w:rsidRDefault="009132C2" w:rsidP="000404EA"/>
          <w:p w14:paraId="4455D994" w14:textId="77777777" w:rsidR="009132C2" w:rsidRDefault="009132C2" w:rsidP="000404EA">
            <w:r>
              <w:t xml:space="preserve">Required to discharge the mandatory BNG condition before development can </w:t>
            </w:r>
            <w:proofErr w:type="gramStart"/>
            <w:r>
              <w:t>commence</w:t>
            </w:r>
            <w:proofErr w:type="gramEnd"/>
          </w:p>
          <w:p w14:paraId="09576FEA" w14:textId="77777777" w:rsidR="009132C2" w:rsidRDefault="009132C2"/>
          <w:p w14:paraId="2A1C1CCD" w14:textId="75F8C974" w:rsidR="009132C2" w:rsidRDefault="009132C2">
            <w:r>
              <w:t>Information submitted at Outline to be updated with post-development delivery on site based on confirmed site layouts</w:t>
            </w:r>
          </w:p>
        </w:tc>
        <w:tc>
          <w:tcPr>
            <w:tcW w:w="2835" w:type="dxa"/>
          </w:tcPr>
          <w:p w14:paraId="6CB5CA00" w14:textId="017FFE65" w:rsidR="009132C2" w:rsidRDefault="009132C2" w:rsidP="00892E7A">
            <w:r>
              <w:t xml:space="preserve">Submitted as post-permission documents for approval by the </w:t>
            </w:r>
            <w:proofErr w:type="gramStart"/>
            <w:r>
              <w:t>LPA</w:t>
            </w:r>
            <w:proofErr w:type="gramEnd"/>
          </w:p>
          <w:p w14:paraId="151354F1" w14:textId="77777777" w:rsidR="009132C2" w:rsidRDefault="009132C2" w:rsidP="00892E7A"/>
          <w:p w14:paraId="21AE6D9B" w14:textId="77777777" w:rsidR="009132C2" w:rsidRDefault="009132C2" w:rsidP="00892E7A">
            <w:r>
              <w:t xml:space="preserve">Required to discharge the mandatory BNG condition before development can </w:t>
            </w:r>
            <w:proofErr w:type="gramStart"/>
            <w:r>
              <w:t>commence</w:t>
            </w:r>
            <w:proofErr w:type="gramEnd"/>
          </w:p>
          <w:p w14:paraId="7409F79B" w14:textId="77777777" w:rsidR="009132C2" w:rsidRDefault="009132C2"/>
          <w:p w14:paraId="1389ABBC" w14:textId="35D6D846" w:rsidR="009132C2" w:rsidRDefault="009132C2">
            <w:r>
              <w:t xml:space="preserve">An Overall Biodiversity Gain Plan (which demonstrates BNG across the entire development) must be submitted and approved before any development can commence, and a Phase Biodiversity Gain Plan for each </w:t>
            </w:r>
            <w:r>
              <w:lastRenderedPageBreak/>
              <w:t xml:space="preserve">phase must be submitted and approved before development of that phase can commence </w:t>
            </w:r>
          </w:p>
        </w:tc>
      </w:tr>
      <w:tr w:rsidR="009132C2" w14:paraId="301056E0" w14:textId="77777777" w:rsidTr="001C19BF">
        <w:tc>
          <w:tcPr>
            <w:tcW w:w="2405" w:type="dxa"/>
          </w:tcPr>
          <w:p w14:paraId="17F574CE" w14:textId="6D91AA13" w:rsidR="009132C2" w:rsidRDefault="009132C2">
            <w:r>
              <w:lastRenderedPageBreak/>
              <w:t>Habitat Management and Monitoring Plan (HMMP)</w:t>
            </w:r>
          </w:p>
        </w:tc>
        <w:tc>
          <w:tcPr>
            <w:tcW w:w="2835" w:type="dxa"/>
          </w:tcPr>
          <w:p w14:paraId="6AF3FB29" w14:textId="130E3A33" w:rsidR="009132C2" w:rsidRDefault="009132C2">
            <w:r>
              <w:t>To be submitted to the LPA for approval (accompanying post-permission Biodiversity Gain Plan)</w:t>
            </w:r>
          </w:p>
          <w:p w14:paraId="273F9662" w14:textId="77777777" w:rsidR="009132C2" w:rsidRDefault="009132C2"/>
          <w:p w14:paraId="7E2996E3" w14:textId="77777777" w:rsidR="009132C2" w:rsidRDefault="009132C2">
            <w:r>
              <w:t xml:space="preserve">Monitoring intervals to be agreed with the LPA, but typically might result in reports in years 2, 5, 10, 20, and </w:t>
            </w:r>
            <w:proofErr w:type="gramStart"/>
            <w:r>
              <w:t>30</w:t>
            </w:r>
            <w:proofErr w:type="gramEnd"/>
          </w:p>
          <w:p w14:paraId="5824315D" w14:textId="77777777" w:rsidR="009132C2" w:rsidRDefault="009132C2"/>
          <w:p w14:paraId="058A3A81" w14:textId="0CD67CA3" w:rsidR="009132C2" w:rsidRDefault="009132C2">
            <w:r>
              <w:t>May be secured as part of a condition (for on-site non-significant BNG), Section 106 legal agreement (for significant on-site BNG and off-site BNG) or a conservation covenant (legal agreement between BNG provider and a Responsible Body)</w:t>
            </w:r>
          </w:p>
        </w:tc>
        <w:tc>
          <w:tcPr>
            <w:tcW w:w="2835" w:type="dxa"/>
          </w:tcPr>
          <w:p w14:paraId="22F31446" w14:textId="1A5A0027" w:rsidR="009132C2" w:rsidRDefault="009132C2">
            <w:r>
              <w:t>Not required until after Reserved Matters</w:t>
            </w:r>
          </w:p>
        </w:tc>
        <w:tc>
          <w:tcPr>
            <w:tcW w:w="2835" w:type="dxa"/>
          </w:tcPr>
          <w:p w14:paraId="27AD3138" w14:textId="27477E77" w:rsidR="009132C2" w:rsidRDefault="009132C2" w:rsidP="00D029D2">
            <w:r>
              <w:t>To be submitted to the LPA for approval (accompanying post-permission Biodiversity Gain Plan)</w:t>
            </w:r>
          </w:p>
          <w:p w14:paraId="3A460A6F" w14:textId="77777777" w:rsidR="009132C2" w:rsidRDefault="009132C2" w:rsidP="00D029D2"/>
          <w:p w14:paraId="2C0B1D0A" w14:textId="77777777" w:rsidR="009132C2" w:rsidRDefault="009132C2" w:rsidP="00D029D2">
            <w:r>
              <w:t xml:space="preserve">Monitoring intervals to be agreed with the LPA, but typically might result in reports in years 2, 5, 10, 20, and </w:t>
            </w:r>
            <w:proofErr w:type="gramStart"/>
            <w:r>
              <w:t>30</w:t>
            </w:r>
            <w:proofErr w:type="gramEnd"/>
          </w:p>
          <w:p w14:paraId="4165E4DF" w14:textId="77777777" w:rsidR="009132C2" w:rsidRDefault="009132C2" w:rsidP="00D029D2"/>
          <w:p w14:paraId="625D77C0" w14:textId="7D0A097D" w:rsidR="009132C2" w:rsidRDefault="009132C2" w:rsidP="00D029D2">
            <w:r>
              <w:t>May be secured as art of a condition (for on-site non-significant BNG), Section 106 legal agreement (for significant on-site BNG and off-site BNG) or a conservation covenant (legal agreement between BNG provider and a Responsible Body)</w:t>
            </w:r>
          </w:p>
        </w:tc>
        <w:tc>
          <w:tcPr>
            <w:tcW w:w="2835" w:type="dxa"/>
          </w:tcPr>
          <w:p w14:paraId="55ADC7DA" w14:textId="10E37B35" w:rsidR="009132C2" w:rsidRDefault="009132C2" w:rsidP="00D029D2">
            <w:r>
              <w:t>To be submitted to the LPA for approval (accompanying post-permission Biodiversity Gain Plan)</w:t>
            </w:r>
          </w:p>
          <w:p w14:paraId="06D8C89F" w14:textId="77777777" w:rsidR="009132C2" w:rsidRDefault="009132C2" w:rsidP="00D029D2"/>
          <w:p w14:paraId="459527BF" w14:textId="77777777" w:rsidR="009132C2" w:rsidRDefault="009132C2" w:rsidP="00D029D2">
            <w:r>
              <w:t xml:space="preserve">Monitoring intervals to be agreed with the LPA, but typically might result in reports in years 2, 5, 10, 20, and </w:t>
            </w:r>
            <w:proofErr w:type="gramStart"/>
            <w:r>
              <w:t>30</w:t>
            </w:r>
            <w:proofErr w:type="gramEnd"/>
          </w:p>
          <w:p w14:paraId="062295C5" w14:textId="77777777" w:rsidR="009132C2" w:rsidRDefault="009132C2" w:rsidP="00D029D2"/>
          <w:p w14:paraId="36C7F50A" w14:textId="77D84FB3" w:rsidR="009132C2" w:rsidRDefault="009132C2" w:rsidP="00D029D2">
            <w:r>
              <w:t>May be secured as art of a condition (for on-site non-significant BNG), Section 106 legal agreement (for significant on-site BNG and off-site BNG) or a conservation covenant (legal agreement between BNG provider and a Responsible Body)</w:t>
            </w:r>
          </w:p>
        </w:tc>
      </w:tr>
    </w:tbl>
    <w:p w14:paraId="5E45A7B5" w14:textId="77777777" w:rsidR="001A1E43" w:rsidRDefault="001A1E43" w:rsidP="00397E04">
      <w:pPr>
        <w:sectPr w:rsidR="001A1E43" w:rsidSect="0073183F">
          <w:pgSz w:w="16838" w:h="11906" w:orient="landscape"/>
          <w:pgMar w:top="1440" w:right="1440" w:bottom="1440" w:left="1440" w:header="709" w:footer="709" w:gutter="0"/>
          <w:cols w:space="708"/>
          <w:titlePg/>
          <w:docGrid w:linePitch="360"/>
        </w:sectPr>
      </w:pPr>
    </w:p>
    <w:p w14:paraId="2E1E7183" w14:textId="570492DF" w:rsidR="00A16D15" w:rsidRDefault="00A137B5" w:rsidP="0080369D">
      <w:pPr>
        <w:pStyle w:val="Heading2"/>
      </w:pPr>
      <w:bookmarkStart w:id="50" w:name="_Toc157430709"/>
      <w:r>
        <w:lastRenderedPageBreak/>
        <w:t xml:space="preserve">How BNG </w:t>
      </w:r>
      <w:r w:rsidR="0074237B">
        <w:t>w</w:t>
      </w:r>
      <w:r>
        <w:t xml:space="preserve">ill be </w:t>
      </w:r>
      <w:r w:rsidR="0074237B">
        <w:t>S</w:t>
      </w:r>
      <w:r>
        <w:t xml:space="preserve">ecured and </w:t>
      </w:r>
      <w:r w:rsidR="0074237B">
        <w:t>M</w:t>
      </w:r>
      <w:r>
        <w:t>onitored</w:t>
      </w:r>
      <w:bookmarkEnd w:id="50"/>
    </w:p>
    <w:p w14:paraId="4D0EAA8F" w14:textId="195DFC6D" w:rsidR="003926FD" w:rsidRDefault="003926FD" w:rsidP="009754E1">
      <w:pPr>
        <w:pStyle w:val="ListParagraph"/>
      </w:pPr>
      <w:r>
        <w:t xml:space="preserve">All </w:t>
      </w:r>
      <w:r w:rsidR="00861E6E">
        <w:t xml:space="preserve">biodiversity net gain through habitat enhancement and creation will be secured for </w:t>
      </w:r>
      <w:r w:rsidR="00EB6036">
        <w:t xml:space="preserve">at least 30 years after the development is completed. </w:t>
      </w:r>
      <w:r w:rsidR="0056592F">
        <w:t>Th</w:t>
      </w:r>
      <w:r w:rsidR="00770FBE">
        <w:t>e</w:t>
      </w:r>
      <w:r w:rsidR="0056592F">
        <w:t xml:space="preserve"> requirement for the </w:t>
      </w:r>
      <w:r w:rsidR="007441DE">
        <w:t xml:space="preserve">minimum </w:t>
      </w:r>
      <w:proofErr w:type="gramStart"/>
      <w:r w:rsidR="0056592F">
        <w:t>30 year</w:t>
      </w:r>
      <w:proofErr w:type="gramEnd"/>
      <w:r w:rsidR="0056592F">
        <w:t xml:space="preserve"> term for BNG </w:t>
      </w:r>
      <w:r w:rsidR="007441DE">
        <w:t xml:space="preserve">would be in addition to </w:t>
      </w:r>
      <w:r w:rsidR="004D3A17">
        <w:t xml:space="preserve">other </w:t>
      </w:r>
      <w:r w:rsidR="0065199B">
        <w:t>mitigation</w:t>
      </w:r>
      <w:r w:rsidR="004D3A17">
        <w:t xml:space="preserve">/compensation measures, for example, mitigation provided </w:t>
      </w:r>
      <w:r w:rsidR="000D03A7">
        <w:t xml:space="preserve">for sites or species protected under the </w:t>
      </w:r>
      <w:r w:rsidR="0065199B">
        <w:t>Conservation of Habitats and Species Regulations 2017 (as amended) (also known as the Habitats Regulations)</w:t>
      </w:r>
      <w:r w:rsidR="00326AA5">
        <w:t>, where the requirement may be for management and maintenance of habitats ‘in perpetuity’.</w:t>
      </w:r>
    </w:p>
    <w:p w14:paraId="167263F2" w14:textId="18AB7A89" w:rsidR="00770FBE" w:rsidRDefault="00262294" w:rsidP="009754E1">
      <w:pPr>
        <w:pStyle w:val="ListParagraph"/>
      </w:pPr>
      <w:r>
        <w:t>Non-</w:t>
      </w:r>
      <w:r w:rsidR="00A46D79">
        <w:t>significant</w:t>
      </w:r>
      <w:r>
        <w:t xml:space="preserve"> BNG </w:t>
      </w:r>
      <w:r w:rsidR="00A46D79">
        <w:t>delivered</w:t>
      </w:r>
      <w:r>
        <w:t xml:space="preserve"> on site will be secured through </w:t>
      </w:r>
      <w:r w:rsidR="008555F1">
        <w:t>planning condition.</w:t>
      </w:r>
      <w:r w:rsidR="00ED6F25">
        <w:t xml:space="preserve"> Non-significant enhancements</w:t>
      </w:r>
      <w:r w:rsidR="00415D61">
        <w:t xml:space="preserve"> are habitat enhancement</w:t>
      </w:r>
      <w:r w:rsidR="00F63648">
        <w:t>s</w:t>
      </w:r>
      <w:r w:rsidR="00415D61">
        <w:t xml:space="preserve"> that will be included within the metric calculation but do not make a significant difference to the developments’ biodiversity value, such as </w:t>
      </w:r>
      <w:r w:rsidR="00FB5CBD">
        <w:t>private gardens which have a low distinctiveness value, or container planting. These</w:t>
      </w:r>
      <w:r w:rsidR="00384DF4">
        <w:t xml:space="preserve"> non-significant</w:t>
      </w:r>
      <w:r w:rsidR="00FB5CBD">
        <w:t xml:space="preserve"> enhancement</w:t>
      </w:r>
      <w:r w:rsidR="00384DF4">
        <w:t>s</w:t>
      </w:r>
      <w:r w:rsidR="00FB5CBD">
        <w:t xml:space="preserve"> do not normally require maintenance provisions </w:t>
      </w:r>
      <w:r w:rsidR="00384DF4">
        <w:t xml:space="preserve">and so do not need to </w:t>
      </w:r>
      <w:r w:rsidR="00D74AD1">
        <w:t>b</w:t>
      </w:r>
      <w:r w:rsidR="00384DF4">
        <w:t>e accompanied by a</w:t>
      </w:r>
      <w:r w:rsidR="00D74AD1">
        <w:t xml:space="preserve"> legal agreement</w:t>
      </w:r>
      <w:r w:rsidR="00FF5165">
        <w:t xml:space="preserve"> </w:t>
      </w:r>
      <w:r w:rsidR="00324EA7">
        <w:t>committing</w:t>
      </w:r>
      <w:r w:rsidR="00D74AD1">
        <w:t xml:space="preserve"> </w:t>
      </w:r>
      <w:r w:rsidR="00FF5165">
        <w:t xml:space="preserve">them </w:t>
      </w:r>
      <w:r w:rsidR="00D74AD1">
        <w:t xml:space="preserve">to be maintained for 30 years </w:t>
      </w:r>
      <w:r w:rsidR="007812DC">
        <w:t>in accordance with a</w:t>
      </w:r>
      <w:r w:rsidR="00384DF4">
        <w:t xml:space="preserve"> HMMP.</w:t>
      </w:r>
    </w:p>
    <w:p w14:paraId="4425B01B" w14:textId="63EE26DD" w:rsidR="004272EE" w:rsidRDefault="004272EE" w:rsidP="009754E1">
      <w:pPr>
        <w:pStyle w:val="ListParagraph"/>
      </w:pPr>
      <w:r>
        <w:t>Significant on-site BNG will be secured through a Section 106</w:t>
      </w:r>
      <w:r w:rsidR="005403A4">
        <w:t xml:space="preserve"> (S106)</w:t>
      </w:r>
      <w:r>
        <w:t xml:space="preserve"> agreement with Cannock Chase District Council. Significant on-site BNG would include:</w:t>
      </w:r>
    </w:p>
    <w:p w14:paraId="6F1D05A4" w14:textId="00E2FE8A" w:rsidR="004272EE" w:rsidRDefault="009F00F0" w:rsidP="00270B36">
      <w:pPr>
        <w:pStyle w:val="ListParagraph"/>
        <w:numPr>
          <w:ilvl w:val="0"/>
          <w:numId w:val="21"/>
        </w:numPr>
        <w:ind w:left="1134"/>
      </w:pPr>
      <w:r>
        <w:t>a</w:t>
      </w:r>
      <w:r w:rsidR="00E81F75">
        <w:t>ny habitats of med</w:t>
      </w:r>
      <w:r w:rsidR="00EF7F28">
        <w:t>iu</w:t>
      </w:r>
      <w:r w:rsidR="00E81F75">
        <w:t>m</w:t>
      </w:r>
      <w:r w:rsidR="00EF7F28">
        <w:t xml:space="preserve"> distinctiveness</w:t>
      </w:r>
      <w:r w:rsidR="00E81F75">
        <w:t xml:space="preserve"> o</w:t>
      </w:r>
      <w:r w:rsidR="00EF7F28">
        <w:t>r higher within the metric</w:t>
      </w:r>
    </w:p>
    <w:p w14:paraId="652359C5" w14:textId="323506C2" w:rsidR="00DD191B" w:rsidRDefault="009F00F0" w:rsidP="00270B36">
      <w:pPr>
        <w:pStyle w:val="ListParagraph"/>
        <w:numPr>
          <w:ilvl w:val="0"/>
          <w:numId w:val="21"/>
        </w:numPr>
        <w:ind w:left="1134"/>
      </w:pPr>
      <w:r>
        <w:t>h</w:t>
      </w:r>
      <w:r w:rsidR="00DD191B">
        <w:t>abitat creation</w:t>
      </w:r>
      <w:r w:rsidR="00266591">
        <w:t xml:space="preserve">/enhancement where the distinctiveness of that habitat is </w:t>
      </w:r>
      <w:proofErr w:type="gramStart"/>
      <w:r w:rsidR="00266591">
        <w:t>increased</w:t>
      </w:r>
      <w:proofErr w:type="gramEnd"/>
    </w:p>
    <w:p w14:paraId="30767CAD" w14:textId="3CD30DF4" w:rsidR="00D42B7B" w:rsidRDefault="009F00F0" w:rsidP="00270B36">
      <w:pPr>
        <w:pStyle w:val="ListParagraph"/>
        <w:numPr>
          <w:ilvl w:val="0"/>
          <w:numId w:val="21"/>
        </w:numPr>
        <w:ind w:left="1134"/>
      </w:pPr>
      <w:r>
        <w:t>a</w:t>
      </w:r>
      <w:r w:rsidR="00EF7F28">
        <w:t>ny habitats of low distinctiveness which</w:t>
      </w:r>
      <w:r w:rsidR="000D1B92">
        <w:t xml:space="preserve"> </w:t>
      </w:r>
      <w:r w:rsidR="00CB2868">
        <w:t xml:space="preserve">form a significant proportion of the on-site </w:t>
      </w:r>
      <w:r w:rsidR="00D42B7B">
        <w:t xml:space="preserve">biodiversity value (relative to the pre-development biodiversity value) </w:t>
      </w:r>
    </w:p>
    <w:p w14:paraId="626985F8" w14:textId="22B7A87F" w:rsidR="00095224" w:rsidRDefault="009F00F0" w:rsidP="00270B36">
      <w:pPr>
        <w:pStyle w:val="ListParagraph"/>
        <w:numPr>
          <w:ilvl w:val="0"/>
          <w:numId w:val="21"/>
        </w:numPr>
        <w:ind w:left="1134"/>
      </w:pPr>
      <w:r>
        <w:t>a</w:t>
      </w:r>
      <w:r w:rsidR="00D42B7B">
        <w:t>ny habitats of low dist</w:t>
      </w:r>
      <w:r w:rsidR="00301909">
        <w:t xml:space="preserve">inctiveness which </w:t>
      </w:r>
      <w:r w:rsidR="00F4313C">
        <w:t xml:space="preserve">are deemed to contribute </w:t>
      </w:r>
      <w:r w:rsidR="00995EB2">
        <w:t xml:space="preserve">significantly </w:t>
      </w:r>
      <w:r w:rsidR="00F4313C">
        <w:t>to</w:t>
      </w:r>
      <w:r w:rsidR="00EF7F28">
        <w:t xml:space="preserve"> </w:t>
      </w:r>
      <w:r w:rsidR="00B82065">
        <w:t xml:space="preserve">an ecological network, including habitats </w:t>
      </w:r>
      <w:r w:rsidR="00245EC3">
        <w:t xml:space="preserve">that form part of </w:t>
      </w:r>
      <w:r w:rsidR="00AF5110">
        <w:t>green infrastructure</w:t>
      </w:r>
      <w:r w:rsidR="00D41A41">
        <w:t xml:space="preserve"> </w:t>
      </w:r>
      <w:r w:rsidR="00E8299D">
        <w:t xml:space="preserve">(as defined by </w:t>
      </w:r>
      <w:r w:rsidR="00745F62">
        <w:t>the emerging local plan polic</w:t>
      </w:r>
      <w:r w:rsidR="000618C3">
        <w:t>y S07.</w:t>
      </w:r>
      <w:r w:rsidR="00534826">
        <w:t xml:space="preserve">8: Protecting, </w:t>
      </w:r>
      <w:proofErr w:type="gramStart"/>
      <w:r w:rsidR="00534826">
        <w:t>conserving</w:t>
      </w:r>
      <w:proofErr w:type="gramEnd"/>
      <w:r w:rsidR="00534826">
        <w:t xml:space="preserve"> and enhancing green infrastructure, and </w:t>
      </w:r>
      <w:r w:rsidR="00326A46">
        <w:t xml:space="preserve">the </w:t>
      </w:r>
      <w:r w:rsidR="00326A46" w:rsidRPr="00E71561">
        <w:rPr>
          <w:bCs/>
        </w:rPr>
        <w:t xml:space="preserve">Strategic Green </w:t>
      </w:r>
      <w:r w:rsidR="00FF789C" w:rsidRPr="00E71561">
        <w:rPr>
          <w:bCs/>
        </w:rPr>
        <w:t xml:space="preserve">Space Network </w:t>
      </w:r>
      <w:r w:rsidR="00E71561" w:rsidRPr="00E71561">
        <w:rPr>
          <w:bCs/>
        </w:rPr>
        <w:t>mapping</w:t>
      </w:r>
      <w:r w:rsidR="00FF789C">
        <w:t>)</w:t>
      </w:r>
    </w:p>
    <w:p w14:paraId="02360B56" w14:textId="34E9A1F8" w:rsidR="00D617C9" w:rsidRDefault="009F00F0" w:rsidP="00270B36">
      <w:pPr>
        <w:pStyle w:val="ListParagraph"/>
        <w:numPr>
          <w:ilvl w:val="0"/>
          <w:numId w:val="21"/>
        </w:numPr>
        <w:ind w:left="1134"/>
      </w:pPr>
      <w:r>
        <w:t>a</w:t>
      </w:r>
      <w:r w:rsidR="00D41A41">
        <w:t xml:space="preserve">ny </w:t>
      </w:r>
      <w:r w:rsidR="00282DD5">
        <w:t>low distinctiveness habitats</w:t>
      </w:r>
      <w:r w:rsidR="001364F4">
        <w:t xml:space="preserve"> which</w:t>
      </w:r>
      <w:r w:rsidR="00D07ED0">
        <w:t xml:space="preserve"> </w:t>
      </w:r>
      <w:proofErr w:type="gramStart"/>
      <w:r w:rsidR="00095224">
        <w:t>are</w:t>
      </w:r>
      <w:r w:rsidR="001364F4">
        <w:t xml:space="preserve"> considered to </w:t>
      </w:r>
      <w:r w:rsidR="00E85F5D">
        <w:t>b</w:t>
      </w:r>
      <w:r w:rsidR="001364F4">
        <w:t>e</w:t>
      </w:r>
      <w:proofErr w:type="gramEnd"/>
      <w:r w:rsidR="001364F4">
        <w:t xml:space="preserve"> </w:t>
      </w:r>
      <w:r w:rsidR="00E85F5D">
        <w:t>functionally</w:t>
      </w:r>
      <w:r w:rsidR="001364F4">
        <w:t xml:space="preserve"> linked to </w:t>
      </w:r>
      <w:r w:rsidR="00B63A5F">
        <w:t>designated biodiversity sites</w:t>
      </w:r>
      <w:r w:rsidR="001771C6">
        <w:t xml:space="preserve"> (SAC, SSSI, SBI etc)</w:t>
      </w:r>
      <w:r w:rsidR="001547AA">
        <w:t xml:space="preserve"> or irreplaceable habitats</w:t>
      </w:r>
      <w:r>
        <w:t>.</w:t>
      </w:r>
    </w:p>
    <w:p w14:paraId="0BA31AB2" w14:textId="62D0595C" w:rsidR="00530FE9" w:rsidRPr="008F5E90" w:rsidRDefault="001D1670" w:rsidP="008F5E90">
      <w:pPr>
        <w:pStyle w:val="ListParagraph"/>
      </w:pPr>
      <w:r w:rsidRPr="008F5E90">
        <w:t>Non-sign</w:t>
      </w:r>
      <w:r w:rsidR="007F622D" w:rsidRPr="008F5E90">
        <w:t xml:space="preserve">ificant enhancement would </w:t>
      </w:r>
      <w:r w:rsidR="004A22C2" w:rsidRPr="008F5E90">
        <w:t>include new private gardens</w:t>
      </w:r>
      <w:r w:rsidR="005E37F5">
        <w:t xml:space="preserve"> and</w:t>
      </w:r>
      <w:r w:rsidR="005B6FB0">
        <w:t xml:space="preserve"> </w:t>
      </w:r>
      <w:r w:rsidR="007865C9">
        <w:t xml:space="preserve">low </w:t>
      </w:r>
      <w:r w:rsidR="00C84C26">
        <w:t>distinctiveness</w:t>
      </w:r>
      <w:r w:rsidR="007865C9">
        <w:t xml:space="preserve"> urban habitats which do not </w:t>
      </w:r>
      <w:r w:rsidR="00C84C26">
        <w:t xml:space="preserve">fall within the categories above for significant BNG, </w:t>
      </w:r>
      <w:r w:rsidR="00F4629E">
        <w:t xml:space="preserve">for example intensive green roofs, container planting, </w:t>
      </w:r>
      <w:r w:rsidR="00083269">
        <w:t xml:space="preserve">green </w:t>
      </w:r>
      <w:proofErr w:type="gramStart"/>
      <w:r w:rsidR="00083269">
        <w:t>walls</w:t>
      </w:r>
      <w:proofErr w:type="gramEnd"/>
      <w:r w:rsidR="00083269">
        <w:t xml:space="preserve"> and ornamental ponds.</w:t>
      </w:r>
    </w:p>
    <w:p w14:paraId="61D73B4D" w14:textId="2BC0C446" w:rsidR="00824784" w:rsidRDefault="00824784" w:rsidP="009754E1">
      <w:pPr>
        <w:pStyle w:val="ListParagraph"/>
      </w:pPr>
      <w:r>
        <w:t xml:space="preserve">All off-site </w:t>
      </w:r>
      <w:r w:rsidR="00A46D79">
        <w:t xml:space="preserve">BNG </w:t>
      </w:r>
      <w:r w:rsidR="004E5C37">
        <w:t xml:space="preserve">within the District </w:t>
      </w:r>
      <w:r w:rsidR="00A46D79">
        <w:t xml:space="preserve">will be secured by a </w:t>
      </w:r>
      <w:r w:rsidR="005403A4">
        <w:t>S106</w:t>
      </w:r>
      <w:r w:rsidR="00A46D79">
        <w:t xml:space="preserve"> agreement with </w:t>
      </w:r>
      <w:r w:rsidR="004272EE">
        <w:t>Cannock Chase District Council</w:t>
      </w:r>
      <w:r w:rsidR="00A46D79">
        <w:t>, or by a Conservation Covenant agreement with a Responsible Body.</w:t>
      </w:r>
    </w:p>
    <w:p w14:paraId="6B883FFF" w14:textId="724AF429" w:rsidR="00E47734" w:rsidRDefault="00CC7980" w:rsidP="00FF47E4">
      <w:pPr>
        <w:pStyle w:val="ListParagraph"/>
      </w:pPr>
      <w:r>
        <w:t xml:space="preserve">The long-term management </w:t>
      </w:r>
      <w:r w:rsidR="000D11F3">
        <w:t xml:space="preserve">of habitat enhancement and creation measures and the monitoring of these </w:t>
      </w:r>
      <w:r w:rsidR="00494C00">
        <w:t>features</w:t>
      </w:r>
      <w:r w:rsidR="00EB11DE">
        <w:t xml:space="preserve"> (the actual delivery of the habitat)</w:t>
      </w:r>
      <w:r w:rsidR="00FF47E4">
        <w:t>, in accordance with the approved HMMP,</w:t>
      </w:r>
      <w:r w:rsidR="00494C00">
        <w:t xml:space="preserve"> would be the responsibility of the</w:t>
      </w:r>
      <w:r w:rsidR="00FE31C7">
        <w:t xml:space="preserve"> developer or the person</w:t>
      </w:r>
      <w:r w:rsidR="00861704">
        <w:t xml:space="preserve"> (e.g., landowner)</w:t>
      </w:r>
      <w:r w:rsidR="00FE31C7">
        <w:t xml:space="preserve"> securing the habitat</w:t>
      </w:r>
      <w:r w:rsidR="00861704">
        <w:t xml:space="preserve"> </w:t>
      </w:r>
      <w:r w:rsidR="00FE31C7">
        <w:t>(according</w:t>
      </w:r>
      <w:r w:rsidR="00144C3A">
        <w:t xml:space="preserve"> to</w:t>
      </w:r>
      <w:r w:rsidR="00FE31C7">
        <w:t xml:space="preserve"> the S106 or Conservation Covenant agreement). </w:t>
      </w:r>
    </w:p>
    <w:p w14:paraId="7EBB818F" w14:textId="594E2FEA" w:rsidR="00C30A4E" w:rsidRDefault="00896295" w:rsidP="007041E4">
      <w:pPr>
        <w:pStyle w:val="ListParagraph"/>
      </w:pPr>
      <w:r>
        <w:t xml:space="preserve">Where BNG has been secured by planning condition or S106 agreement, the LPA </w:t>
      </w:r>
      <w:r w:rsidR="00CF7137">
        <w:t xml:space="preserve">is responsible for </w:t>
      </w:r>
      <w:r w:rsidR="00835B44">
        <w:t xml:space="preserve">checking compliance with the agreed management and </w:t>
      </w:r>
      <w:r w:rsidR="00CF7137">
        <w:t>monitoring the delivery of BNG</w:t>
      </w:r>
      <w:r w:rsidR="00A65128">
        <w:t>, and enforcement in cases o</w:t>
      </w:r>
      <w:r w:rsidR="00144C3A">
        <w:t>f</w:t>
      </w:r>
      <w:r w:rsidR="00A65128">
        <w:t xml:space="preserve"> non-compliance. Monitoring reports</w:t>
      </w:r>
      <w:r w:rsidR="00294AF8">
        <w:t xml:space="preserve"> will need to be submitted to the LPA</w:t>
      </w:r>
      <w:r w:rsidR="00DC6EEB">
        <w:t xml:space="preserve"> (if BNG is secured by S106 agreement)</w:t>
      </w:r>
      <w:r w:rsidR="00675491">
        <w:t xml:space="preserve"> or </w:t>
      </w:r>
      <w:r w:rsidR="00DC6EEB">
        <w:t>the relevant Responsible Body (if off-site BNG is secured by Conservation Covenant)</w:t>
      </w:r>
      <w:r w:rsidR="00EE0995">
        <w:t xml:space="preserve">. </w:t>
      </w:r>
      <w:r w:rsidR="00DC6EEB">
        <w:t xml:space="preserve"> </w:t>
      </w:r>
      <w:r w:rsidR="00CF7137">
        <w:t xml:space="preserve">The </w:t>
      </w:r>
      <w:r w:rsidR="00B64754">
        <w:t>number of monitoring assessment</w:t>
      </w:r>
      <w:r w:rsidR="0079473B">
        <w:t>s</w:t>
      </w:r>
      <w:r w:rsidR="00B64754">
        <w:t xml:space="preserve"> will depend on the habitat type and extent, but </w:t>
      </w:r>
      <w:r w:rsidR="007E5473">
        <w:t>typically</w:t>
      </w:r>
      <w:r w:rsidR="0079473B">
        <w:t xml:space="preserve"> </w:t>
      </w:r>
      <w:r w:rsidR="00B547A8">
        <w:t>monitoring</w:t>
      </w:r>
      <w:r w:rsidR="0079473B">
        <w:t xml:space="preserve"> may be required annually for the </w:t>
      </w:r>
      <w:r w:rsidR="00B547A8">
        <w:t>first</w:t>
      </w:r>
      <w:r w:rsidR="0079473B">
        <w:t xml:space="preserve"> five years, then every </w:t>
      </w:r>
      <w:r w:rsidR="00B547A8">
        <w:t>five years</w:t>
      </w:r>
      <w:r w:rsidR="00076B70">
        <w:t xml:space="preserve">. When report might need to be checked by the LPA would be dependent on the extent and type of habitat interventions being undertaken. This is detailed in </w:t>
      </w:r>
      <w:r w:rsidR="00A52A20">
        <w:t>Appendix C</w:t>
      </w:r>
      <w:r w:rsidR="00851789">
        <w:t xml:space="preserve"> (Monitoring fees)</w:t>
      </w:r>
      <w:r w:rsidR="00076B70">
        <w:t>.</w:t>
      </w:r>
    </w:p>
    <w:p w14:paraId="49741FB6" w14:textId="016F581D" w:rsidR="00BB1C55" w:rsidRPr="001A4525" w:rsidRDefault="00345FB9" w:rsidP="007041E4">
      <w:pPr>
        <w:pStyle w:val="ListParagraph"/>
      </w:pPr>
      <w:r>
        <w:lastRenderedPageBreak/>
        <w:t xml:space="preserve">LPAs </w:t>
      </w:r>
      <w:proofErr w:type="gramStart"/>
      <w:r>
        <w:t>are able to</w:t>
      </w:r>
      <w:proofErr w:type="gramEnd"/>
      <w:r w:rsidR="003438F5">
        <w:t xml:space="preserve"> charge a monitoring fee through S106 obligations, to cover the cost of monitoring and reporting on the delivering of that S106 agreement. Monitoring fees will be discussed with the application</w:t>
      </w:r>
      <w:r w:rsidR="00877F38">
        <w:t xml:space="preserve"> as part of the appli</w:t>
      </w:r>
      <w:r w:rsidR="00281020">
        <w:t xml:space="preserve">cation consideration process and the agreed fees and payment schedule will be specified within the S106 agreement. </w:t>
      </w:r>
      <w:r w:rsidR="007077B5">
        <w:t>Further details on monitoring fees</w:t>
      </w:r>
      <w:r w:rsidR="00B0463F">
        <w:t xml:space="preserve"> for BNG are provided in Appendix C.</w:t>
      </w:r>
    </w:p>
    <w:p w14:paraId="3B7CD96F" w14:textId="2B735947" w:rsidR="007041E4" w:rsidRPr="001A4525" w:rsidRDefault="00B92455" w:rsidP="00EC05D7">
      <w:pPr>
        <w:pStyle w:val="ListParagraph"/>
      </w:pPr>
      <w:r w:rsidRPr="001A4525">
        <w:t>Failure to deliver</w:t>
      </w:r>
      <w:r w:rsidR="00324EA7">
        <w:t xml:space="preserve"> </w:t>
      </w:r>
      <w:r w:rsidRPr="001A4525">
        <w:t>BNG outcomes which are secured through</w:t>
      </w:r>
      <w:r w:rsidR="002D4493" w:rsidRPr="001A4525">
        <w:t xml:space="preserve"> legal agreement,</w:t>
      </w:r>
      <w:r w:rsidRPr="001A4525">
        <w:t xml:space="preserve"> </w:t>
      </w:r>
      <w:proofErr w:type="gramStart"/>
      <w:r w:rsidRPr="001A4525">
        <w:t>conditions</w:t>
      </w:r>
      <w:proofErr w:type="gramEnd"/>
      <w:r w:rsidRPr="001A4525">
        <w:t xml:space="preserve"> o</w:t>
      </w:r>
      <w:r w:rsidR="00711C5C" w:rsidRPr="001A4525">
        <w:t>r</w:t>
      </w:r>
      <w:r w:rsidRPr="001A4525">
        <w:t xml:space="preserve"> </w:t>
      </w:r>
      <w:r w:rsidR="00443F28" w:rsidRPr="001A4525">
        <w:t xml:space="preserve">other limitations (subject to which planning permission is granted) can result in enforcement action. </w:t>
      </w:r>
    </w:p>
    <w:p w14:paraId="236AFC96" w14:textId="2AD2B71C" w:rsidR="00287D74" w:rsidRPr="001A4525" w:rsidRDefault="00287D74" w:rsidP="00EC05D7">
      <w:pPr>
        <w:pStyle w:val="ListParagraph"/>
      </w:pPr>
      <w:r w:rsidRPr="001A4525">
        <w:t>Fail</w:t>
      </w:r>
      <w:r w:rsidR="006D4F72" w:rsidRPr="001A4525">
        <w:t xml:space="preserve">ure to comply with the </w:t>
      </w:r>
      <w:r w:rsidR="005A047C" w:rsidRPr="001A4525">
        <w:t>general</w:t>
      </w:r>
      <w:r w:rsidR="006D4F72" w:rsidRPr="001A4525">
        <w:t xml:space="preserve"> biodiversity gain condition commencing development with</w:t>
      </w:r>
      <w:r w:rsidR="00C551A4">
        <w:t>out</w:t>
      </w:r>
      <w:r w:rsidR="006D4F72" w:rsidRPr="001A4525">
        <w:t xml:space="preserve"> approval </w:t>
      </w:r>
      <w:r w:rsidR="005A047C" w:rsidRPr="001A4525">
        <w:t xml:space="preserve">of </w:t>
      </w:r>
      <w:r w:rsidR="006D4F72" w:rsidRPr="001A4525">
        <w:t>the Biodiversity Gain Plan will be a breach of planning control</w:t>
      </w:r>
      <w:r w:rsidR="00CC4A0D" w:rsidRPr="001A4525">
        <w:t xml:space="preserve"> and the LPA will have responsibility for taking whatever enforcement action may be necessary.</w:t>
      </w:r>
    </w:p>
    <w:p w14:paraId="419E333D" w14:textId="7A885D5C" w:rsidR="00261E77" w:rsidRDefault="00261E77">
      <w:pPr>
        <w:rPr>
          <w:rFonts w:asciiTheme="majorHAnsi" w:eastAsiaTheme="majorEastAsia" w:hAnsiTheme="majorHAnsi" w:cstheme="majorBidi"/>
          <w:b/>
          <w:color w:val="000000" w:themeColor="text1"/>
          <w:sz w:val="40"/>
          <w:szCs w:val="40"/>
        </w:rPr>
      </w:pPr>
      <w:r>
        <w:br w:type="page"/>
      </w:r>
    </w:p>
    <w:p w14:paraId="296CCCF3" w14:textId="0663E6E9" w:rsidR="00F37459" w:rsidRDefault="006C3FF0" w:rsidP="00F37459">
      <w:pPr>
        <w:pStyle w:val="Heading1"/>
      </w:pPr>
      <w:bookmarkStart w:id="51" w:name="_Toc157430710"/>
      <w:r>
        <w:lastRenderedPageBreak/>
        <w:t xml:space="preserve">On-site </w:t>
      </w:r>
      <w:r w:rsidR="0019430C">
        <w:t>V</w:t>
      </w:r>
      <w:r>
        <w:t>ersus Off-site BNG</w:t>
      </w:r>
      <w:bookmarkEnd w:id="51"/>
      <w:r>
        <w:t xml:space="preserve"> </w:t>
      </w:r>
    </w:p>
    <w:p w14:paraId="406951A3" w14:textId="05D05BC7" w:rsidR="009753BA" w:rsidRDefault="009753BA" w:rsidP="000C5EA0">
      <w:pPr>
        <w:pStyle w:val="Heading2"/>
      </w:pPr>
      <w:bookmarkStart w:id="52" w:name="_Toc157430711"/>
      <w:r>
        <w:t xml:space="preserve">On-site BNG </w:t>
      </w:r>
      <w:r w:rsidR="004F6B9B">
        <w:t>D</w:t>
      </w:r>
      <w:r w:rsidR="00DE0465">
        <w:t>elivery</w:t>
      </w:r>
      <w:bookmarkEnd w:id="52"/>
      <w:r>
        <w:t xml:space="preserve"> </w:t>
      </w:r>
    </w:p>
    <w:p w14:paraId="47F17463" w14:textId="08E4F78B" w:rsidR="007A23E4" w:rsidRDefault="007A23E4" w:rsidP="00CF1C05">
      <w:pPr>
        <w:pStyle w:val="ListParagraph"/>
      </w:pPr>
      <w:r>
        <w:t>The delivery of BNG within the development site is the preferred option</w:t>
      </w:r>
      <w:r w:rsidR="00E764D0">
        <w:t xml:space="preserve"> and </w:t>
      </w:r>
      <w:proofErr w:type="gramStart"/>
      <w:r w:rsidR="00E764D0">
        <w:t>is considered to be</w:t>
      </w:r>
      <w:proofErr w:type="gramEnd"/>
      <w:r w:rsidR="00E764D0">
        <w:t xml:space="preserve"> best practice. </w:t>
      </w:r>
      <w:r w:rsidR="00F17E9A">
        <w:t xml:space="preserve">The delivery of BNG on-site should be </w:t>
      </w:r>
      <w:r w:rsidR="001D7907">
        <w:t>achieved</w:t>
      </w:r>
      <w:r w:rsidR="00F17E9A">
        <w:t xml:space="preserve"> through careful site selection, the application of the mitigation </w:t>
      </w:r>
      <w:r w:rsidR="001D7907">
        <w:t>hierarchy</w:t>
      </w:r>
      <w:r w:rsidR="00BE3F2D">
        <w:t>, the biodiversity gain hierarchy</w:t>
      </w:r>
      <w:r w:rsidR="00F17E9A">
        <w:t xml:space="preserve"> and </w:t>
      </w:r>
      <w:r w:rsidR="001D7907">
        <w:t xml:space="preserve">good design principles. </w:t>
      </w:r>
      <w:r w:rsidR="00A00275">
        <w:t xml:space="preserve">On-site BNG </w:t>
      </w:r>
      <w:r w:rsidR="00344836">
        <w:t xml:space="preserve">is </w:t>
      </w:r>
      <w:r w:rsidR="00C26D0F">
        <w:t>likely to be</w:t>
      </w:r>
      <w:r w:rsidR="00344836">
        <w:t xml:space="preserve"> the simplest option to secure and deliver. On-site BNG should be designed </w:t>
      </w:r>
      <w:r w:rsidR="002E6D5A">
        <w:t>as an integral part of the green infrastructure</w:t>
      </w:r>
      <w:r w:rsidR="003C1F09">
        <w:t xml:space="preserve"> (GI)</w:t>
      </w:r>
      <w:r w:rsidR="002E6D5A">
        <w:t xml:space="preserve"> requirements for the site, and </w:t>
      </w:r>
      <w:r w:rsidR="00904A97">
        <w:t xml:space="preserve">GI </w:t>
      </w:r>
      <w:r w:rsidR="003C1F09">
        <w:t>features</w:t>
      </w:r>
      <w:r w:rsidR="00904A97">
        <w:t xml:space="preserve"> such as </w:t>
      </w:r>
      <w:r w:rsidR="009637EC">
        <w:t xml:space="preserve">green roofs, green </w:t>
      </w:r>
      <w:proofErr w:type="gramStart"/>
      <w:r w:rsidR="009637EC">
        <w:t>walls</w:t>
      </w:r>
      <w:proofErr w:type="gramEnd"/>
      <w:r w:rsidR="009637EC">
        <w:t xml:space="preserve"> and Sustainable Drainage </w:t>
      </w:r>
      <w:r w:rsidR="003C1F09">
        <w:t>Systems</w:t>
      </w:r>
      <w:r w:rsidR="009637EC">
        <w:t xml:space="preserve"> (</w:t>
      </w:r>
      <w:proofErr w:type="spellStart"/>
      <w:r w:rsidR="009637EC">
        <w:t>SuDS</w:t>
      </w:r>
      <w:proofErr w:type="spellEnd"/>
      <w:r w:rsidR="009637EC">
        <w:t>)</w:t>
      </w:r>
      <w:r w:rsidR="00137831">
        <w:t xml:space="preserve"> are included within the metric tool.</w:t>
      </w:r>
      <w:r w:rsidR="00826E8F">
        <w:t xml:space="preserve"> BNG </w:t>
      </w:r>
      <w:r w:rsidR="0052093F">
        <w:t>delivery can also help deliver high quality on</w:t>
      </w:r>
      <w:r w:rsidR="00BE0CE7">
        <w:t>-</w:t>
      </w:r>
      <w:r w:rsidR="0052093F">
        <w:t xml:space="preserve">site green spaces </w:t>
      </w:r>
      <w:r w:rsidR="00993625">
        <w:t>where people can have better access to nature</w:t>
      </w:r>
      <w:r w:rsidR="007A033C">
        <w:t>.</w:t>
      </w:r>
    </w:p>
    <w:p w14:paraId="62EBCFDF" w14:textId="4E34508F" w:rsidR="00F5744A" w:rsidRDefault="00F5744A" w:rsidP="007A3156">
      <w:pPr>
        <w:pStyle w:val="ListParagraph"/>
      </w:pPr>
      <w:r>
        <w:t>However, there will be situations where on-site BNG cannot fully deliver the require</w:t>
      </w:r>
      <w:r w:rsidR="007C7D14">
        <w:t>d</w:t>
      </w:r>
      <w:r>
        <w:t xml:space="preserve"> 10% net gain, and/or where </w:t>
      </w:r>
      <w:r w:rsidR="005E6A8A">
        <w:t>site constraints</w:t>
      </w:r>
      <w:r w:rsidR="006A0907">
        <w:t xml:space="preserve"> mean it would be more beneficial to deliver off-site BNG which supports </w:t>
      </w:r>
      <w:r w:rsidR="0023046D">
        <w:t xml:space="preserve">more strategic and viable </w:t>
      </w:r>
      <w:r w:rsidR="007A033C">
        <w:t xml:space="preserve">outcomes </w:t>
      </w:r>
      <w:r w:rsidR="0023046D">
        <w:t>for nature recovery.</w:t>
      </w:r>
      <w:r w:rsidR="00B750FB">
        <w:t xml:space="preserve"> In these cases, </w:t>
      </w:r>
      <w:r w:rsidR="00A203BD">
        <w:t>where the LPA agrees</w:t>
      </w:r>
      <w:r w:rsidR="00AC622C">
        <w:t xml:space="preserve"> in writing</w:t>
      </w:r>
      <w:r w:rsidR="00A203BD">
        <w:t xml:space="preserve"> that the </w:t>
      </w:r>
      <w:r w:rsidR="006D066A">
        <w:t xml:space="preserve">mitigation </w:t>
      </w:r>
      <w:r w:rsidR="007A3156">
        <w:t>and biodiversity gain hierarchies have</w:t>
      </w:r>
      <w:r w:rsidR="006D066A">
        <w:t xml:space="preserve"> been followed and that </w:t>
      </w:r>
      <w:r w:rsidR="00A203BD">
        <w:t>all valid attempts to provi</w:t>
      </w:r>
      <w:r w:rsidR="006D066A">
        <w:t xml:space="preserve">de BNG within the redline boundary </w:t>
      </w:r>
      <w:r w:rsidR="00ED4FA7">
        <w:t xml:space="preserve">have been made, or where there is a clear argument for providing </w:t>
      </w:r>
      <w:r w:rsidR="00996149">
        <w:t xml:space="preserve">habitat located </w:t>
      </w:r>
      <w:r w:rsidR="00F17FEB">
        <w:t>elsewhere</w:t>
      </w:r>
      <w:r w:rsidR="00996149">
        <w:t xml:space="preserve"> that m</w:t>
      </w:r>
      <w:r w:rsidR="00F17FEB">
        <w:t xml:space="preserve">ay achieve greater ecological value, then off-site BNG should be considered following the </w:t>
      </w:r>
      <w:r w:rsidR="00DA4D4F">
        <w:t>hierarchy detailed below, with the next step in the hierarchy only considered if the full amount of BNG cannot be</w:t>
      </w:r>
      <w:r w:rsidR="0044467D">
        <w:t xml:space="preserve"> delivered</w:t>
      </w:r>
      <w:r w:rsidR="00DA4D4F">
        <w:t xml:space="preserve"> </w:t>
      </w:r>
      <w:r w:rsidR="00A86CC3">
        <w:t>at that stage</w:t>
      </w:r>
      <w:r w:rsidR="0044467D">
        <w:t xml:space="preserve"> in the</w:t>
      </w:r>
      <w:r w:rsidR="00A86CC3">
        <w:t xml:space="preserve"> hierarchy.</w:t>
      </w:r>
      <w:r w:rsidR="00647862">
        <w:t xml:space="preserve"> Options for off-site BNG delivery should be approved and agreed in writing with the LPA.</w:t>
      </w:r>
    </w:p>
    <w:p w14:paraId="71930623" w14:textId="569657A6" w:rsidR="00120465" w:rsidRDefault="00120465" w:rsidP="008F60AF">
      <w:pPr>
        <w:pStyle w:val="Heading2"/>
      </w:pPr>
      <w:bookmarkStart w:id="53" w:name="_Toc157430712"/>
      <w:r>
        <w:t xml:space="preserve">Off-site BNG </w:t>
      </w:r>
      <w:r w:rsidR="004F6B9B">
        <w:t>D</w:t>
      </w:r>
      <w:r>
        <w:t xml:space="preserve">elivery </w:t>
      </w:r>
      <w:r w:rsidR="004F6B9B">
        <w:t>H</w:t>
      </w:r>
      <w:r>
        <w:t>ierarchy</w:t>
      </w:r>
      <w:bookmarkEnd w:id="53"/>
    </w:p>
    <w:p w14:paraId="14F29043" w14:textId="41288796" w:rsidR="00DE0465" w:rsidRDefault="008F60AF" w:rsidP="00F46BE2">
      <w:pPr>
        <w:pStyle w:val="Heading3"/>
      </w:pPr>
      <w:bookmarkStart w:id="54" w:name="_Toc157430713"/>
      <w:r>
        <w:t xml:space="preserve">Stage 1. </w:t>
      </w:r>
      <w:r w:rsidR="00DE0465">
        <w:t>Off-site BNG delivery adjacent to development site</w:t>
      </w:r>
      <w:bookmarkEnd w:id="54"/>
    </w:p>
    <w:p w14:paraId="438C5A9E" w14:textId="7962F1E1" w:rsidR="00496147" w:rsidRDefault="00496147" w:rsidP="00F46BE2">
      <w:pPr>
        <w:pStyle w:val="ListParagraph"/>
      </w:pPr>
      <w:r>
        <w:t xml:space="preserve">Off-site gain can be located on </w:t>
      </w:r>
      <w:r w:rsidR="00442D76">
        <w:t>land</w:t>
      </w:r>
      <w:r>
        <w:t xml:space="preserve"> adjacent to</w:t>
      </w:r>
      <w:r w:rsidR="00887865">
        <w:t xml:space="preserve"> the </w:t>
      </w:r>
      <w:r w:rsidR="00936FCB">
        <w:t xml:space="preserve">development </w:t>
      </w:r>
      <w:r w:rsidR="00887865">
        <w:t xml:space="preserve">site, or land which is functionally linked to the </w:t>
      </w:r>
      <w:r w:rsidR="00936FCB">
        <w:t xml:space="preserve">development </w:t>
      </w:r>
      <w:r w:rsidR="00887865">
        <w:t xml:space="preserve">site. </w:t>
      </w:r>
      <w:r w:rsidR="00981502">
        <w:t xml:space="preserve">This land can be within the developer’s ownership or </w:t>
      </w:r>
      <w:r w:rsidR="00442D76">
        <w:t>land owned by a third party.</w:t>
      </w:r>
      <w:r w:rsidR="00CD36BD">
        <w:t xml:space="preserve"> </w:t>
      </w:r>
      <w:r w:rsidR="009C3267">
        <w:t>The need for e</w:t>
      </w:r>
      <w:r w:rsidR="00CD36BD">
        <w:t xml:space="preserve">arly engagement </w:t>
      </w:r>
      <w:r w:rsidR="00FA3290">
        <w:t>and agreement with any third-party landowner is likely, and the developer would be responsible for</w:t>
      </w:r>
      <w:r w:rsidR="008002B2">
        <w:t xml:space="preserve"> providing baseline assessments of the land etc (as detailed in section 4 of this guidance </w:t>
      </w:r>
      <w:r w:rsidR="00F46BE2">
        <w:t>document). Legal and financial agreements would be required to secure delivery and monitoring.</w:t>
      </w:r>
    </w:p>
    <w:p w14:paraId="1380B7C6" w14:textId="1DCC7191" w:rsidR="00DE0465" w:rsidRDefault="008F60AF" w:rsidP="000A64F6">
      <w:pPr>
        <w:pStyle w:val="Heading3"/>
      </w:pPr>
      <w:bookmarkStart w:id="55" w:name="_Toc157430714"/>
      <w:r>
        <w:t xml:space="preserve">Stage 2. </w:t>
      </w:r>
      <w:r w:rsidR="00D72564">
        <w:t xml:space="preserve">Off-site BNG </w:t>
      </w:r>
      <w:r w:rsidR="004A25F6">
        <w:t>delivery</w:t>
      </w:r>
      <w:r w:rsidR="00D72564">
        <w:t xml:space="preserve"> </w:t>
      </w:r>
      <w:r w:rsidR="004A25F6">
        <w:t>within Cannock Chase District</w:t>
      </w:r>
      <w:bookmarkEnd w:id="55"/>
    </w:p>
    <w:p w14:paraId="02E9D14C" w14:textId="69950739" w:rsidR="000A64F6" w:rsidRDefault="007E1E0E" w:rsidP="000A64F6">
      <w:pPr>
        <w:pStyle w:val="ListParagraph"/>
      </w:pPr>
      <w:r>
        <w:t>If both on-site</w:t>
      </w:r>
      <w:r w:rsidR="00FA562D">
        <w:t xml:space="preserve"> BNG</w:t>
      </w:r>
      <w:r>
        <w:t xml:space="preserve"> and </w:t>
      </w:r>
      <w:r w:rsidR="00FA562D">
        <w:t xml:space="preserve">off-site BNG adjacent to the development site is unable to provide the required 10% net gain, then </w:t>
      </w:r>
      <w:r w:rsidR="006E2269">
        <w:t xml:space="preserve">the next preference is for the delivery of BNG on </w:t>
      </w:r>
      <w:r w:rsidR="00766930">
        <w:t>land</w:t>
      </w:r>
      <w:r w:rsidR="006E2269">
        <w:t xml:space="preserve"> within Cannock Chase District</w:t>
      </w:r>
      <w:r w:rsidR="00150935">
        <w:t>,</w:t>
      </w:r>
      <w:r w:rsidR="00EB2337">
        <w:t xml:space="preserve"> with a stepwise approach being taken where</w:t>
      </w:r>
      <w:r w:rsidR="00A53D3D">
        <w:t>by</w:t>
      </w:r>
      <w:r w:rsidR="00EB2337">
        <w:t xml:space="preserve"> </w:t>
      </w:r>
      <w:r w:rsidR="00496999">
        <w:t xml:space="preserve">BNG </w:t>
      </w:r>
      <w:r w:rsidR="00A53D3D">
        <w:t>is achieved</w:t>
      </w:r>
      <w:r w:rsidR="00496999">
        <w:t xml:space="preserve"> on land identified as strategically significant (in</w:t>
      </w:r>
      <w:r w:rsidR="00454113">
        <w:t xml:space="preserve"> accordance with </w:t>
      </w:r>
      <w:r w:rsidR="009B6B5A">
        <w:t xml:space="preserve">section 3, </w:t>
      </w:r>
      <w:r w:rsidR="00781D7E">
        <w:t>paragraph</w:t>
      </w:r>
      <w:r w:rsidR="009B6B5A">
        <w:t>s 3.26 to 3.</w:t>
      </w:r>
      <w:r w:rsidR="00C341B4">
        <w:t>31)</w:t>
      </w:r>
      <w:r w:rsidR="00A53D3D">
        <w:t>, and then if not possible, within the same Landscape Character Area within Cannock Chase District.</w:t>
      </w:r>
    </w:p>
    <w:p w14:paraId="664DAECF" w14:textId="4A25F5D5" w:rsidR="00BE2CE8" w:rsidRDefault="009B0176" w:rsidP="000A64F6">
      <w:pPr>
        <w:pStyle w:val="ListParagraph"/>
      </w:pPr>
      <w:r>
        <w:t xml:space="preserve">Any new off-site habitat creation should be </w:t>
      </w:r>
      <w:r w:rsidR="00DF0767">
        <w:t xml:space="preserve">the right habitat in the right place, and at an appropriate scale. </w:t>
      </w:r>
      <w:r w:rsidR="00205402">
        <w:t xml:space="preserve">The </w:t>
      </w:r>
      <w:hyperlink r:id="rId60" w:history="1">
        <w:r w:rsidR="00205402" w:rsidRPr="004B7803">
          <w:rPr>
            <w:rStyle w:val="Hyperlink"/>
          </w:rPr>
          <w:t>Cannock Chase Nature Recovery Network Mapping</w:t>
        </w:r>
      </w:hyperlink>
      <w:r w:rsidR="00205402">
        <w:t xml:space="preserve"> (</w:t>
      </w:r>
      <w:r w:rsidR="00580EF1">
        <w:t>Habitat Connectivity Opportunity Areas</w:t>
      </w:r>
      <w:r w:rsidR="00205402">
        <w:t xml:space="preserve">) and the </w:t>
      </w:r>
      <w:hyperlink r:id="rId61" w:history="1">
        <w:r w:rsidR="00205402" w:rsidRPr="00151DA8">
          <w:rPr>
            <w:rStyle w:val="Hyperlink"/>
          </w:rPr>
          <w:t xml:space="preserve">Staffordshire </w:t>
        </w:r>
        <w:r w:rsidR="003C41BE" w:rsidRPr="00151DA8">
          <w:rPr>
            <w:rStyle w:val="Hyperlink"/>
          </w:rPr>
          <w:t>Ecosystem Action Plans</w:t>
        </w:r>
      </w:hyperlink>
      <w:r w:rsidR="003C41BE">
        <w:t xml:space="preserve"> provide some guidance on </w:t>
      </w:r>
      <w:r w:rsidR="00E72C6B">
        <w:t>which habitats are most appropriate to which areas,</w:t>
      </w:r>
      <w:r w:rsidR="00A53D3D">
        <w:t xml:space="preserve"> and the Local Nature Recovery Strategy</w:t>
      </w:r>
      <w:r w:rsidR="009775EF">
        <w:t xml:space="preserve"> (once completed)</w:t>
      </w:r>
      <w:r w:rsidR="00A53D3D">
        <w:t xml:space="preserve"> will provide </w:t>
      </w:r>
      <w:r w:rsidR="006F3992">
        <w:t>more targeted guidance.</w:t>
      </w:r>
      <w:r w:rsidR="00E72C6B">
        <w:t xml:space="preserve"> </w:t>
      </w:r>
      <w:r w:rsidR="006F3992">
        <w:t>C</w:t>
      </w:r>
      <w:r w:rsidR="00E72C6B">
        <w:t>onsultation with the LPA</w:t>
      </w:r>
      <w:r w:rsidR="00801973">
        <w:t xml:space="preserve"> is advised to ensure the </w:t>
      </w:r>
      <w:r w:rsidR="007D16E0">
        <w:t>delivery</w:t>
      </w:r>
      <w:r w:rsidR="00801973">
        <w:t xml:space="preserve"> </w:t>
      </w:r>
      <w:r w:rsidR="007D16E0">
        <w:t>o</w:t>
      </w:r>
      <w:r w:rsidR="00801973">
        <w:t xml:space="preserve">f the right </w:t>
      </w:r>
      <w:r w:rsidR="007D16E0">
        <w:t>habitat</w:t>
      </w:r>
      <w:r w:rsidR="00801973">
        <w:t xml:space="preserve"> in the right </w:t>
      </w:r>
      <w:r w:rsidR="007D16E0">
        <w:t xml:space="preserve">place. </w:t>
      </w:r>
    </w:p>
    <w:p w14:paraId="583978F4" w14:textId="2F591C1E" w:rsidR="004A25F6" w:rsidRPr="009775EF" w:rsidRDefault="008F60AF" w:rsidP="000A64F6">
      <w:pPr>
        <w:pStyle w:val="Heading3"/>
      </w:pPr>
      <w:bookmarkStart w:id="56" w:name="_Toc157430715"/>
      <w:r>
        <w:lastRenderedPageBreak/>
        <w:t xml:space="preserve">Stage 3. </w:t>
      </w:r>
      <w:r w:rsidR="004A25F6">
        <w:t xml:space="preserve">Off-site BNG delivery </w:t>
      </w:r>
      <w:r w:rsidR="00180EF2">
        <w:t xml:space="preserve">within </w:t>
      </w:r>
      <w:r w:rsidR="002B58E6">
        <w:t xml:space="preserve">a strategic </w:t>
      </w:r>
      <w:r w:rsidR="00D45E46">
        <w:t>location for nature recovery</w:t>
      </w:r>
      <w:r w:rsidR="002B58E6">
        <w:t xml:space="preserve"> within </w:t>
      </w:r>
      <w:r w:rsidR="002B58E6" w:rsidRPr="009775EF">
        <w:t>Staffordshire</w:t>
      </w:r>
      <w:bookmarkEnd w:id="56"/>
    </w:p>
    <w:p w14:paraId="218AE44B" w14:textId="1935F9AA" w:rsidR="000A64F6" w:rsidRPr="009775EF" w:rsidRDefault="00D72029" w:rsidP="000A64F6">
      <w:pPr>
        <w:pStyle w:val="ListParagraph"/>
      </w:pPr>
      <w:r w:rsidRPr="009775EF">
        <w:t xml:space="preserve">If off-site BNG within Cannock Chase District </w:t>
      </w:r>
      <w:r w:rsidR="00F345C5" w:rsidRPr="009775EF">
        <w:t>proves unsuccessful, or where greater nature recover</w:t>
      </w:r>
      <w:r w:rsidR="00D808A4">
        <w:t>y</w:t>
      </w:r>
      <w:r w:rsidR="00F345C5" w:rsidRPr="009775EF">
        <w:t xml:space="preserve"> gain can be achieved </w:t>
      </w:r>
      <w:r w:rsidR="003E67B3" w:rsidRPr="009775EF">
        <w:t xml:space="preserve">through BNG outside of the </w:t>
      </w:r>
      <w:proofErr w:type="gramStart"/>
      <w:r w:rsidR="003E67B3" w:rsidRPr="009775EF">
        <w:t>District</w:t>
      </w:r>
      <w:proofErr w:type="gramEnd"/>
      <w:r w:rsidR="003E67B3" w:rsidRPr="009775EF">
        <w:t>, then land</w:t>
      </w:r>
      <w:r w:rsidR="005856B9" w:rsidRPr="009775EF">
        <w:t xml:space="preserve"> that</w:t>
      </w:r>
      <w:r w:rsidR="009F7DA5" w:rsidRPr="009775EF">
        <w:t xml:space="preserve"> falls within the</w:t>
      </w:r>
      <w:r w:rsidR="0001389F" w:rsidRPr="009775EF">
        <w:t xml:space="preserve"> same Landscape Character Area</w:t>
      </w:r>
      <w:r w:rsidR="00420959" w:rsidRPr="009775EF">
        <w:t xml:space="preserve"> within the wider </w:t>
      </w:r>
      <w:r w:rsidR="003221D5" w:rsidRPr="009775EF">
        <w:t>Staffordshire</w:t>
      </w:r>
      <w:r w:rsidR="00420959" w:rsidRPr="009775EF">
        <w:t xml:space="preserve"> Area or land identified as strategically significant within other </w:t>
      </w:r>
      <w:r w:rsidR="004517D0">
        <w:t xml:space="preserve">neighbouring </w:t>
      </w:r>
      <w:r w:rsidR="003221D5" w:rsidRPr="009775EF">
        <w:t>LPA local plans, and the Staffordshire Local Nature Recovery Strategy</w:t>
      </w:r>
      <w:r w:rsidR="009775EF" w:rsidRPr="009775EF">
        <w:t xml:space="preserve"> (once completed)</w:t>
      </w:r>
      <w:r w:rsidR="003221D5" w:rsidRPr="009775EF">
        <w:t xml:space="preserve"> should be considered.</w:t>
      </w:r>
      <w:r w:rsidR="003E67B3" w:rsidRPr="009775EF">
        <w:t xml:space="preserve"> </w:t>
      </w:r>
    </w:p>
    <w:p w14:paraId="2992CFCE" w14:textId="018E85D9" w:rsidR="002B58E6" w:rsidRPr="009775EF" w:rsidRDefault="008F60AF" w:rsidP="000A64F6">
      <w:pPr>
        <w:pStyle w:val="Heading3"/>
      </w:pPr>
      <w:bookmarkStart w:id="57" w:name="_Toc157430716"/>
      <w:r w:rsidRPr="009775EF">
        <w:t xml:space="preserve">Stage 4. </w:t>
      </w:r>
      <w:r w:rsidR="004859EC" w:rsidRPr="009775EF">
        <w:t xml:space="preserve">Purchase of BNG units from a Habitat Bank outside of </w:t>
      </w:r>
      <w:r w:rsidR="00631B51" w:rsidRPr="009775EF">
        <w:t xml:space="preserve">Cannock Chase District and Strategically Significant </w:t>
      </w:r>
      <w:r w:rsidR="00F334FA" w:rsidRPr="009775EF">
        <w:t>Areas with Staffordshire</w:t>
      </w:r>
      <w:bookmarkEnd w:id="57"/>
      <w:r w:rsidR="00631B51" w:rsidRPr="009775EF">
        <w:t xml:space="preserve"> </w:t>
      </w:r>
    </w:p>
    <w:p w14:paraId="58856BDE" w14:textId="19961EFD" w:rsidR="00F334FA" w:rsidRPr="009775EF" w:rsidRDefault="00F334FA" w:rsidP="000A64F6">
      <w:pPr>
        <w:pStyle w:val="ListParagraph"/>
      </w:pPr>
      <w:r w:rsidRPr="009775EF">
        <w:t>The exporting of BNG requirements outside of the County will only be permitted if there is no viable alternative in accordance with Stages 1, 2 and 3 of this hierarchy</w:t>
      </w:r>
      <w:r w:rsidR="009775EF" w:rsidRPr="009775EF">
        <w:t>.</w:t>
      </w:r>
      <w:r w:rsidR="00862AA1">
        <w:t xml:space="preserve"> Off-site units purchased from a habitat bank must </w:t>
      </w:r>
      <w:r w:rsidR="0067585A">
        <w:t>be included</w:t>
      </w:r>
      <w:r w:rsidR="00862AA1">
        <w:t xml:space="preserve"> in the statutory metric.</w:t>
      </w:r>
    </w:p>
    <w:p w14:paraId="1863A6B1" w14:textId="45C82A13" w:rsidR="004859EC" w:rsidRDefault="008F60AF" w:rsidP="000A64F6">
      <w:pPr>
        <w:pStyle w:val="Heading3"/>
      </w:pPr>
      <w:bookmarkStart w:id="58" w:name="_Toc157430717"/>
      <w:r>
        <w:t xml:space="preserve">Stage 5. </w:t>
      </w:r>
      <w:r w:rsidR="004859EC">
        <w:t>Purchase of statutory biodiversity credits from the UK Government</w:t>
      </w:r>
      <w:bookmarkEnd w:id="58"/>
    </w:p>
    <w:p w14:paraId="1C16B836" w14:textId="77777777" w:rsidR="00EA7A6F" w:rsidRDefault="0043043D" w:rsidP="000A64F6">
      <w:pPr>
        <w:pStyle w:val="ListParagraph"/>
      </w:pPr>
      <w:r>
        <w:t xml:space="preserve">Buying statutory biodiversity credits from the UK </w:t>
      </w:r>
      <w:r w:rsidR="0023202F">
        <w:t>Government</w:t>
      </w:r>
      <w:r>
        <w:t xml:space="preserve"> is a </w:t>
      </w:r>
      <w:r w:rsidRPr="00324065">
        <w:rPr>
          <w:u w:val="single"/>
        </w:rPr>
        <w:t>last resort option</w:t>
      </w:r>
      <w:r>
        <w:t xml:space="preserve"> </w:t>
      </w:r>
      <w:r w:rsidR="00E61A45">
        <w:t>only to be used if</w:t>
      </w:r>
      <w:r>
        <w:t xml:space="preserve"> </w:t>
      </w:r>
      <w:r w:rsidR="0023202F">
        <w:t>you are unable to use on-site or off-site units to deliver BNG.</w:t>
      </w:r>
      <w:r w:rsidR="0003028B">
        <w:t xml:space="preserve"> This option will only be considered if justification as to why on-site or other </w:t>
      </w:r>
      <w:r w:rsidR="00EA7A6F">
        <w:t>off-site BNG options are not possible have been provided and agreed with the LPA.</w:t>
      </w:r>
      <w:r w:rsidR="0023202F">
        <w:t xml:space="preserve"> </w:t>
      </w:r>
    </w:p>
    <w:p w14:paraId="75EE01E1" w14:textId="71AC7E56" w:rsidR="00DE0465" w:rsidRDefault="008508BF" w:rsidP="003C57F9">
      <w:pPr>
        <w:pStyle w:val="ListParagraph"/>
      </w:pPr>
      <w:r>
        <w:t>Statutory biodiversity credits can be bough</w:t>
      </w:r>
      <w:r w:rsidR="00E61A45">
        <w:t>t</w:t>
      </w:r>
      <w:r>
        <w:t xml:space="preserve"> using a credit sales service</w:t>
      </w:r>
      <w:r w:rsidR="002C112B">
        <w:t xml:space="preserve">. </w:t>
      </w:r>
      <w:r w:rsidR="00324065">
        <w:t xml:space="preserve">Prices include all costs, apart from VAT, which will be included in the invoice for any statutory credit purchased. Credit sales revenue will be used to invest in habitat creation projects and administer credit sales. </w:t>
      </w:r>
    </w:p>
    <w:p w14:paraId="72DB4E3E" w14:textId="64D06A62" w:rsidR="003D4F7E" w:rsidRDefault="003D4F7E" w:rsidP="00417FC8">
      <w:pPr>
        <w:pStyle w:val="Heading2"/>
      </w:pPr>
      <w:bookmarkStart w:id="59" w:name="_Toc157430718"/>
      <w:r>
        <w:t xml:space="preserve">National </w:t>
      </w:r>
      <w:r w:rsidR="004F6B9B">
        <w:t>S</w:t>
      </w:r>
      <w:r>
        <w:t xml:space="preserve">ite </w:t>
      </w:r>
      <w:r w:rsidR="004F6B9B">
        <w:t>R</w:t>
      </w:r>
      <w:r>
        <w:t>egister</w:t>
      </w:r>
      <w:bookmarkEnd w:id="59"/>
    </w:p>
    <w:p w14:paraId="5DF34C36" w14:textId="177DB81F" w:rsidR="00300134" w:rsidRDefault="00300134" w:rsidP="007C3241">
      <w:pPr>
        <w:pStyle w:val="ListParagraph"/>
      </w:pPr>
      <w:r>
        <w:t>All off-site</w:t>
      </w:r>
      <w:r w:rsidR="009E0DA6">
        <w:t xml:space="preserve"> biodiversity gains must be </w:t>
      </w:r>
      <w:r w:rsidR="001A1A45">
        <w:t>registered on the Natural England Biodiversity Gain Site Register.</w:t>
      </w:r>
      <w:r w:rsidR="004D455D">
        <w:t xml:space="preserve"> The core purpose of the biodiversity gain site register is to record </w:t>
      </w:r>
      <w:r w:rsidR="00FB1050">
        <w:t>allocations</w:t>
      </w:r>
      <w:r w:rsidR="004D455D">
        <w:t xml:space="preserve"> of off-site biodiversity gains to developments and make this information </w:t>
      </w:r>
      <w:r w:rsidR="00FB1050">
        <w:t>publicly</w:t>
      </w:r>
      <w:r w:rsidR="004D455D">
        <w:t xml:space="preserve"> available. The register will not act as a marketplace platform for buying or selling units, no</w:t>
      </w:r>
      <w:r w:rsidR="00D04CF2">
        <w:t>r</w:t>
      </w:r>
      <w:r w:rsidR="004D455D">
        <w:t xml:space="preserve"> will it assess the ecological suitability or </w:t>
      </w:r>
      <w:r w:rsidR="00FB1050">
        <w:t>additionality</w:t>
      </w:r>
      <w:r w:rsidR="004D455D">
        <w:t xml:space="preserve"> of proposals. </w:t>
      </w:r>
      <w:r w:rsidR="00E64261">
        <w:t xml:space="preserve">It will allow local </w:t>
      </w:r>
      <w:r w:rsidR="00FB1050">
        <w:t>communities</w:t>
      </w:r>
      <w:r w:rsidR="00E64261">
        <w:t xml:space="preserve"> to view an up-to-date record of biodiversity gains </w:t>
      </w:r>
      <w:r w:rsidR="00FB1050">
        <w:t>across</w:t>
      </w:r>
      <w:r w:rsidR="00E64261">
        <w:t xml:space="preserve"> the country and access information on the delivery and </w:t>
      </w:r>
      <w:r w:rsidR="00FB1050">
        <w:t>monitoring</w:t>
      </w:r>
      <w:r w:rsidR="00E64261">
        <w:t xml:space="preserve"> of habitat sites. </w:t>
      </w:r>
    </w:p>
    <w:p w14:paraId="3E04DDA8" w14:textId="38A47760" w:rsidR="00FB1050" w:rsidRDefault="00FB1050" w:rsidP="007C3241">
      <w:pPr>
        <w:pStyle w:val="ListParagraph"/>
      </w:pPr>
      <w:r>
        <w:t>The registration of off-site BNG</w:t>
      </w:r>
      <w:r w:rsidR="007C3241">
        <w:t xml:space="preserve"> on this national register is mandatory and all BNG sites registered will need to be verified to ensure they are legitimate, </w:t>
      </w:r>
      <w:proofErr w:type="gramStart"/>
      <w:r w:rsidR="007C3241">
        <w:t>accountable</w:t>
      </w:r>
      <w:proofErr w:type="gramEnd"/>
      <w:r w:rsidR="007C3241">
        <w:t xml:space="preserve"> and transparent. </w:t>
      </w:r>
      <w:r w:rsidR="00E03CCA">
        <w:t>Registration will involve an online application and payment of a fee to Natural England.</w:t>
      </w:r>
    </w:p>
    <w:p w14:paraId="02FC5C42" w14:textId="77777777" w:rsidR="009A6243" w:rsidRDefault="009A6243">
      <w:pPr>
        <w:rPr>
          <w:rFonts w:asciiTheme="majorHAnsi" w:eastAsiaTheme="majorEastAsia" w:hAnsiTheme="majorHAnsi" w:cstheme="majorBidi"/>
          <w:b/>
          <w:color w:val="000000" w:themeColor="text1"/>
          <w:sz w:val="40"/>
          <w:szCs w:val="40"/>
        </w:rPr>
      </w:pPr>
      <w:r>
        <w:br w:type="page"/>
      </w:r>
    </w:p>
    <w:p w14:paraId="00957041" w14:textId="2141B64F" w:rsidR="007F7D6C" w:rsidRDefault="00FE0C9D" w:rsidP="00DE0D79">
      <w:pPr>
        <w:pStyle w:val="Heading1"/>
      </w:pPr>
      <w:bookmarkStart w:id="60" w:name="_Toc157430719"/>
      <w:r w:rsidRPr="00DE0D79">
        <w:lastRenderedPageBreak/>
        <w:t>Application</w:t>
      </w:r>
      <w:r w:rsidR="00261E77">
        <w:t xml:space="preserve"> Stages</w:t>
      </w:r>
      <w:r w:rsidRPr="00DE0D79">
        <w:t xml:space="preserve"> in </w:t>
      </w:r>
      <w:r w:rsidR="001402AC" w:rsidRPr="00DE0D79">
        <w:t>R</w:t>
      </w:r>
      <w:r w:rsidRPr="00DE0D79">
        <w:t>elation to the BNG Process</w:t>
      </w:r>
      <w:bookmarkEnd w:id="60"/>
    </w:p>
    <w:p w14:paraId="622E6DB6" w14:textId="6195E0E7" w:rsidR="00A8145A" w:rsidRPr="00017B44" w:rsidRDefault="00301185" w:rsidP="00DE0D79">
      <w:r>
        <w:rPr>
          <w:noProof/>
        </w:rPr>
        <w:drawing>
          <wp:inline distT="0" distB="0" distL="0" distR="0" wp14:anchorId="4DE1F3A1" wp14:editId="61A4E359">
            <wp:extent cx="5621816" cy="8331200"/>
            <wp:effectExtent l="0" t="0" r="0" b="0"/>
            <wp:docPr id="2055993740" name="Picture 1" descr="A screenshot of a computer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93740" name="Picture 1" descr="A screenshot of a computer flowchart&#10;&#10;Description automatically generated"/>
                    <pic:cNvPicPr/>
                  </pic:nvPicPr>
                  <pic:blipFill>
                    <a:blip r:embed="rId62"/>
                    <a:stretch>
                      <a:fillRect/>
                    </a:stretch>
                  </pic:blipFill>
                  <pic:spPr>
                    <a:xfrm>
                      <a:off x="0" y="0"/>
                      <a:ext cx="5624517" cy="8335203"/>
                    </a:xfrm>
                    <a:prstGeom prst="rect">
                      <a:avLst/>
                    </a:prstGeom>
                  </pic:spPr>
                </pic:pic>
              </a:graphicData>
            </a:graphic>
          </wp:inline>
        </w:drawing>
      </w:r>
    </w:p>
    <w:p w14:paraId="70BEB150" w14:textId="77777777" w:rsidR="000F42F2" w:rsidRDefault="000F42F2" w:rsidP="000F42F2">
      <w:pPr>
        <w:pStyle w:val="Heading1"/>
      </w:pPr>
      <w:bookmarkStart w:id="61" w:name="_Toc157430720"/>
      <w:r>
        <w:lastRenderedPageBreak/>
        <w:t>Exemptions from the BNG Requirement and General Biodiversity Enhancement</w:t>
      </w:r>
      <w:bookmarkEnd w:id="61"/>
    </w:p>
    <w:p w14:paraId="5EA5361C" w14:textId="77777777" w:rsidR="000F42F2" w:rsidRPr="00C30A4E" w:rsidRDefault="000F42F2" w:rsidP="000F42F2">
      <w:pPr>
        <w:pStyle w:val="Heading2"/>
      </w:pPr>
      <w:bookmarkStart w:id="62" w:name="_Toc157430721"/>
      <w:r>
        <w:t>Exemptions</w:t>
      </w:r>
      <w:bookmarkEnd w:id="62"/>
    </w:p>
    <w:p w14:paraId="0319B58E" w14:textId="77777777" w:rsidR="000F42F2" w:rsidRDefault="000F42F2" w:rsidP="000F42F2">
      <w:pPr>
        <w:pStyle w:val="ListParagraph"/>
      </w:pPr>
      <w:r>
        <w:t>The following types of development are exempt from demonstrating a measurable BNG (as set out in the Environment Act 2021):</w:t>
      </w:r>
    </w:p>
    <w:p w14:paraId="0C56B2D9" w14:textId="77777777" w:rsidR="000F42F2" w:rsidRPr="00081D0D" w:rsidRDefault="000F42F2" w:rsidP="000F42F2">
      <w:pPr>
        <w:pStyle w:val="TableStyle2"/>
        <w:numPr>
          <w:ilvl w:val="0"/>
          <w:numId w:val="10"/>
        </w:numPr>
        <w:tabs>
          <w:tab w:val="clear" w:pos="1267"/>
          <w:tab w:val="clear" w:pos="1333"/>
        </w:tabs>
        <w:ind w:left="1134"/>
        <w:jc w:val="both"/>
        <w:rPr>
          <w:rFonts w:asciiTheme="minorHAnsi" w:hAnsiTheme="minorHAnsi" w:cstheme="minorHAnsi"/>
          <w:sz w:val="21"/>
          <w:szCs w:val="21"/>
          <w:lang w:val="en-US"/>
        </w:rPr>
      </w:pPr>
      <w:r w:rsidRPr="00081D0D">
        <w:rPr>
          <w:rFonts w:asciiTheme="minorHAnsi" w:hAnsiTheme="minorHAnsi" w:cstheme="minorHAnsi"/>
          <w:sz w:val="21"/>
          <w:szCs w:val="21"/>
          <w:lang w:val="en-US"/>
        </w:rPr>
        <w:t>Householder applications</w:t>
      </w:r>
    </w:p>
    <w:p w14:paraId="7517F364" w14:textId="77777777" w:rsidR="000F42F2" w:rsidRPr="00081D0D" w:rsidRDefault="000F42F2" w:rsidP="000F42F2">
      <w:pPr>
        <w:pStyle w:val="TableStyle2"/>
        <w:numPr>
          <w:ilvl w:val="0"/>
          <w:numId w:val="10"/>
        </w:numPr>
        <w:tabs>
          <w:tab w:val="clear" w:pos="1267"/>
          <w:tab w:val="clear" w:pos="1333"/>
        </w:tabs>
        <w:ind w:left="1134"/>
        <w:jc w:val="both"/>
        <w:rPr>
          <w:rFonts w:asciiTheme="minorHAnsi" w:hAnsiTheme="minorHAnsi" w:cstheme="minorHAnsi"/>
          <w:sz w:val="21"/>
          <w:szCs w:val="21"/>
          <w:lang w:val="en-US"/>
        </w:rPr>
      </w:pPr>
      <w:r w:rsidRPr="00081D0D">
        <w:rPr>
          <w:rFonts w:asciiTheme="minorHAnsi" w:hAnsiTheme="minorHAnsi" w:cstheme="minorHAnsi"/>
          <w:sz w:val="21"/>
          <w:szCs w:val="21"/>
          <w:lang w:val="en-US"/>
        </w:rPr>
        <w:t>Small-scale self-build and custom housebuilding applications</w:t>
      </w:r>
      <w:r>
        <w:rPr>
          <w:rFonts w:asciiTheme="minorHAnsi" w:hAnsiTheme="minorHAnsi" w:cstheme="minorHAnsi"/>
          <w:sz w:val="21"/>
          <w:szCs w:val="21"/>
          <w:lang w:val="en-US"/>
        </w:rPr>
        <w:t xml:space="preserve"> (development which consists of no more than 9 dwellings, and is carried out on a site which has an area no larger than 0.5 hectares, and consists exclusively of dwellings which are self-build or custom housebuilding as defined in </w:t>
      </w:r>
      <w:hyperlink r:id="rId63" w:history="1">
        <w:r w:rsidRPr="00B5618B">
          <w:rPr>
            <w:rStyle w:val="Hyperlink"/>
            <w:rFonts w:asciiTheme="minorHAnsi" w:hAnsiTheme="minorHAnsi" w:cstheme="minorHAnsi"/>
            <w:sz w:val="21"/>
            <w:szCs w:val="21"/>
            <w:lang w:val="en-US"/>
          </w:rPr>
          <w:t>section 1 (A1) of the Self-build and Custom Housebuilding Act 2015)</w:t>
        </w:r>
      </w:hyperlink>
    </w:p>
    <w:p w14:paraId="32E13BE1" w14:textId="77777777" w:rsidR="000F42F2" w:rsidRPr="00081D0D" w:rsidRDefault="000F42F2" w:rsidP="000F42F2">
      <w:pPr>
        <w:pStyle w:val="TableStyle2"/>
        <w:numPr>
          <w:ilvl w:val="0"/>
          <w:numId w:val="10"/>
        </w:numPr>
        <w:tabs>
          <w:tab w:val="clear" w:pos="1267"/>
          <w:tab w:val="clear" w:pos="1333"/>
        </w:tabs>
        <w:ind w:left="1134"/>
        <w:jc w:val="both"/>
        <w:rPr>
          <w:rFonts w:asciiTheme="minorHAnsi" w:hAnsiTheme="minorHAnsi" w:cstheme="minorHAnsi"/>
          <w:sz w:val="21"/>
          <w:szCs w:val="21"/>
          <w:lang w:val="en-US"/>
        </w:rPr>
      </w:pPr>
      <w:r w:rsidRPr="00081D0D">
        <w:rPr>
          <w:rFonts w:asciiTheme="minorHAnsi" w:hAnsiTheme="minorHAnsi" w:cstheme="minorHAnsi"/>
          <w:sz w:val="21"/>
          <w:szCs w:val="21"/>
          <w:lang w:val="en-US"/>
        </w:rPr>
        <w:t>Development</w:t>
      </w:r>
      <w:r>
        <w:rPr>
          <w:rFonts w:asciiTheme="minorHAnsi" w:hAnsiTheme="minorHAnsi" w:cstheme="minorHAnsi"/>
          <w:sz w:val="21"/>
          <w:szCs w:val="21"/>
          <w:lang w:val="en-US"/>
        </w:rPr>
        <w:t>s</w:t>
      </w:r>
      <w:r w:rsidRPr="00081D0D">
        <w:rPr>
          <w:rFonts w:asciiTheme="minorHAnsi" w:hAnsiTheme="minorHAnsi" w:cstheme="minorHAnsi"/>
          <w:sz w:val="21"/>
          <w:szCs w:val="21"/>
          <w:lang w:val="en-US"/>
        </w:rPr>
        <w:t xml:space="preserve"> </w:t>
      </w:r>
      <w:r>
        <w:rPr>
          <w:rFonts w:asciiTheme="minorHAnsi" w:hAnsiTheme="minorHAnsi" w:cstheme="minorHAnsi"/>
          <w:sz w:val="21"/>
          <w:szCs w:val="21"/>
          <w:lang w:val="en-US"/>
        </w:rPr>
        <w:t xml:space="preserve">that do not impact priority habitat and that </w:t>
      </w:r>
      <w:r w:rsidRPr="00081D0D">
        <w:rPr>
          <w:rFonts w:asciiTheme="minorHAnsi" w:hAnsiTheme="minorHAnsi" w:cstheme="minorHAnsi"/>
          <w:sz w:val="21"/>
          <w:szCs w:val="21"/>
          <w:lang w:val="en-US"/>
        </w:rPr>
        <w:t>impact</w:t>
      </w:r>
      <w:r>
        <w:rPr>
          <w:rFonts w:asciiTheme="minorHAnsi" w:hAnsiTheme="minorHAnsi" w:cstheme="minorHAnsi"/>
          <w:sz w:val="21"/>
          <w:szCs w:val="21"/>
          <w:lang w:val="en-US"/>
        </w:rPr>
        <w:t xml:space="preserve"> less than </w:t>
      </w:r>
      <w:r w:rsidRPr="00081D0D">
        <w:rPr>
          <w:rFonts w:asciiTheme="minorHAnsi" w:hAnsiTheme="minorHAnsi" w:cstheme="minorHAnsi"/>
          <w:sz w:val="21"/>
          <w:szCs w:val="21"/>
          <w:lang w:val="en-US"/>
        </w:rPr>
        <w:t xml:space="preserve">25 square </w:t>
      </w:r>
      <w:proofErr w:type="spellStart"/>
      <w:r w:rsidRPr="00081D0D">
        <w:rPr>
          <w:rFonts w:asciiTheme="minorHAnsi" w:hAnsiTheme="minorHAnsi" w:cstheme="minorHAnsi"/>
          <w:sz w:val="21"/>
          <w:szCs w:val="21"/>
          <w:lang w:val="en-US"/>
        </w:rPr>
        <w:t>metres</w:t>
      </w:r>
      <w:proofErr w:type="spellEnd"/>
      <w:r>
        <w:rPr>
          <w:rFonts w:asciiTheme="minorHAnsi" w:hAnsiTheme="minorHAnsi" w:cstheme="minorHAnsi"/>
          <w:sz w:val="21"/>
          <w:szCs w:val="21"/>
          <w:lang w:val="en-US"/>
        </w:rPr>
        <w:t xml:space="preserve"> of habitat</w:t>
      </w:r>
      <w:r w:rsidRPr="00081D0D">
        <w:rPr>
          <w:rFonts w:asciiTheme="minorHAnsi" w:hAnsiTheme="minorHAnsi" w:cstheme="minorHAnsi"/>
          <w:sz w:val="21"/>
          <w:szCs w:val="21"/>
          <w:lang w:val="en-US"/>
        </w:rPr>
        <w:t>, or 5</w:t>
      </w:r>
      <w:r>
        <w:rPr>
          <w:rFonts w:asciiTheme="minorHAnsi" w:hAnsiTheme="minorHAnsi" w:cstheme="minorHAnsi"/>
          <w:sz w:val="21"/>
          <w:szCs w:val="21"/>
          <w:lang w:val="en-US"/>
        </w:rPr>
        <w:t xml:space="preserve"> </w:t>
      </w:r>
      <w:proofErr w:type="spellStart"/>
      <w:r w:rsidRPr="00081D0D">
        <w:rPr>
          <w:rFonts w:asciiTheme="minorHAnsi" w:hAnsiTheme="minorHAnsi" w:cstheme="minorHAnsi"/>
          <w:sz w:val="21"/>
          <w:szCs w:val="21"/>
          <w:lang w:val="en-US"/>
        </w:rPr>
        <w:t>m</w:t>
      </w:r>
      <w:r>
        <w:rPr>
          <w:rFonts w:asciiTheme="minorHAnsi" w:hAnsiTheme="minorHAnsi" w:cstheme="minorHAnsi"/>
          <w:sz w:val="21"/>
          <w:szCs w:val="21"/>
          <w:lang w:val="en-US"/>
        </w:rPr>
        <w:t>etres</w:t>
      </w:r>
      <w:proofErr w:type="spellEnd"/>
      <w:r w:rsidRPr="00081D0D">
        <w:rPr>
          <w:rFonts w:asciiTheme="minorHAnsi" w:hAnsiTheme="minorHAnsi" w:cstheme="minorHAnsi"/>
          <w:sz w:val="21"/>
          <w:szCs w:val="21"/>
          <w:lang w:val="en-US"/>
        </w:rPr>
        <w:t xml:space="preserve"> </w:t>
      </w:r>
      <w:r>
        <w:rPr>
          <w:rFonts w:asciiTheme="minorHAnsi" w:hAnsiTheme="minorHAnsi" w:cstheme="minorHAnsi"/>
          <w:sz w:val="21"/>
          <w:szCs w:val="21"/>
          <w:lang w:val="en-US"/>
        </w:rPr>
        <w:t xml:space="preserve">of </w:t>
      </w:r>
      <w:r w:rsidRPr="00081D0D">
        <w:rPr>
          <w:rFonts w:asciiTheme="minorHAnsi" w:hAnsiTheme="minorHAnsi" w:cstheme="minorHAnsi"/>
          <w:sz w:val="21"/>
          <w:szCs w:val="21"/>
          <w:lang w:val="en-US"/>
        </w:rPr>
        <w:t>linear habitats (such as hedgerows)</w:t>
      </w:r>
    </w:p>
    <w:p w14:paraId="05C2FB56" w14:textId="77777777" w:rsidR="000F42F2" w:rsidRDefault="000F42F2" w:rsidP="000F42F2">
      <w:pPr>
        <w:pStyle w:val="TableStyle2"/>
        <w:numPr>
          <w:ilvl w:val="0"/>
          <w:numId w:val="10"/>
        </w:numPr>
        <w:tabs>
          <w:tab w:val="clear" w:pos="1267"/>
          <w:tab w:val="clear" w:pos="1333"/>
        </w:tabs>
        <w:ind w:left="1134"/>
        <w:jc w:val="both"/>
        <w:rPr>
          <w:rFonts w:asciiTheme="minorHAnsi" w:hAnsiTheme="minorHAnsi" w:cstheme="minorHAnsi"/>
          <w:sz w:val="21"/>
          <w:szCs w:val="21"/>
          <w:lang w:val="en-US"/>
        </w:rPr>
      </w:pPr>
      <w:r w:rsidRPr="00081D0D">
        <w:rPr>
          <w:rFonts w:asciiTheme="minorHAnsi" w:hAnsiTheme="minorHAnsi" w:cstheme="minorHAnsi"/>
          <w:sz w:val="21"/>
          <w:szCs w:val="21"/>
          <w:lang w:val="en-US"/>
        </w:rPr>
        <w:t>Biodiversity gain sites (where habitats are being enhanced for wildlife)</w:t>
      </w:r>
    </w:p>
    <w:p w14:paraId="2430C87E" w14:textId="77777777" w:rsidR="000F42F2" w:rsidRDefault="000F42F2" w:rsidP="000F42F2">
      <w:pPr>
        <w:pStyle w:val="TableStyle2"/>
        <w:numPr>
          <w:ilvl w:val="0"/>
          <w:numId w:val="10"/>
        </w:numPr>
        <w:tabs>
          <w:tab w:val="clear" w:pos="1267"/>
          <w:tab w:val="clear" w:pos="1333"/>
        </w:tabs>
        <w:ind w:left="1134"/>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Development granted planning permission by a development order under section 59. This includes permitted development </w:t>
      </w:r>
      <w:proofErr w:type="gramStart"/>
      <w:r>
        <w:rPr>
          <w:rFonts w:asciiTheme="minorHAnsi" w:hAnsiTheme="minorHAnsi" w:cstheme="minorHAnsi"/>
          <w:sz w:val="21"/>
          <w:szCs w:val="21"/>
          <w:lang w:val="en-US"/>
        </w:rPr>
        <w:t>rights</w:t>
      </w:r>
      <w:proofErr w:type="gramEnd"/>
    </w:p>
    <w:p w14:paraId="7E8850BA" w14:textId="77777777" w:rsidR="000F42F2" w:rsidRDefault="000F42F2" w:rsidP="000F42F2">
      <w:pPr>
        <w:pStyle w:val="TableStyle2"/>
        <w:numPr>
          <w:ilvl w:val="0"/>
          <w:numId w:val="10"/>
        </w:numPr>
        <w:tabs>
          <w:tab w:val="clear" w:pos="1267"/>
          <w:tab w:val="clear" w:pos="1333"/>
        </w:tabs>
        <w:ind w:left="1134"/>
        <w:jc w:val="both"/>
        <w:rPr>
          <w:rFonts w:asciiTheme="minorHAnsi" w:hAnsiTheme="minorHAnsi" w:cstheme="minorHAnsi"/>
          <w:sz w:val="21"/>
          <w:szCs w:val="21"/>
          <w:lang w:val="en-US"/>
        </w:rPr>
      </w:pPr>
      <w:r>
        <w:rPr>
          <w:rFonts w:asciiTheme="minorHAnsi" w:hAnsiTheme="minorHAnsi" w:cstheme="minorHAnsi"/>
          <w:sz w:val="21"/>
          <w:szCs w:val="21"/>
          <w:lang w:val="en-US"/>
        </w:rPr>
        <w:t>Urgent Crown development granted under s293A TCPA 1990</w:t>
      </w:r>
    </w:p>
    <w:p w14:paraId="4E8DF04C" w14:textId="77777777" w:rsidR="000F42F2" w:rsidRPr="00081D0D" w:rsidRDefault="000F42F2" w:rsidP="000F42F2">
      <w:pPr>
        <w:pStyle w:val="TableStyle2"/>
        <w:numPr>
          <w:ilvl w:val="0"/>
          <w:numId w:val="10"/>
        </w:numPr>
        <w:tabs>
          <w:tab w:val="clear" w:pos="1267"/>
          <w:tab w:val="clear" w:pos="1333"/>
        </w:tabs>
        <w:ind w:left="1134"/>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Development related to the </w:t>
      </w:r>
      <w:proofErr w:type="gramStart"/>
      <w:r>
        <w:rPr>
          <w:rFonts w:asciiTheme="minorHAnsi" w:hAnsiTheme="minorHAnsi" w:cstheme="minorHAnsi"/>
          <w:sz w:val="21"/>
          <w:szCs w:val="21"/>
          <w:lang w:val="en-US"/>
        </w:rPr>
        <w:t>high speed</w:t>
      </w:r>
      <w:proofErr w:type="gramEnd"/>
      <w:r>
        <w:rPr>
          <w:rFonts w:asciiTheme="minorHAnsi" w:hAnsiTheme="minorHAnsi" w:cstheme="minorHAnsi"/>
          <w:sz w:val="21"/>
          <w:szCs w:val="21"/>
          <w:lang w:val="en-US"/>
        </w:rPr>
        <w:t xml:space="preserve"> railway transport network </w:t>
      </w:r>
    </w:p>
    <w:p w14:paraId="36486FD9" w14:textId="77777777" w:rsidR="000F42F2" w:rsidRPr="00081D0D" w:rsidRDefault="000F42F2" w:rsidP="000F42F2">
      <w:pPr>
        <w:pStyle w:val="TableStyle2"/>
        <w:tabs>
          <w:tab w:val="clear" w:pos="1267"/>
          <w:tab w:val="clear" w:pos="1333"/>
        </w:tabs>
        <w:ind w:left="364"/>
        <w:jc w:val="both"/>
        <w:rPr>
          <w:rFonts w:asciiTheme="minorHAnsi" w:hAnsiTheme="minorHAnsi" w:cstheme="minorHAnsi"/>
          <w:sz w:val="21"/>
          <w:szCs w:val="21"/>
          <w:lang w:val="en-US"/>
        </w:rPr>
      </w:pPr>
    </w:p>
    <w:p w14:paraId="13F7A250" w14:textId="77777777" w:rsidR="000F42F2" w:rsidRDefault="000F42F2" w:rsidP="000F42F2">
      <w:pPr>
        <w:pStyle w:val="ListParagraph"/>
        <w:rPr>
          <w:lang w:val="en-US"/>
        </w:rPr>
      </w:pPr>
      <w:r w:rsidRPr="00081D0D">
        <w:rPr>
          <w:lang w:val="en-US"/>
        </w:rPr>
        <w:t xml:space="preserve">Other than where they are covered by the exemptions above, the following applications are </w:t>
      </w:r>
      <w:r w:rsidRPr="00081D0D">
        <w:rPr>
          <w:u w:val="single"/>
          <w:lang w:val="en-US"/>
        </w:rPr>
        <w:t xml:space="preserve">not </w:t>
      </w:r>
      <w:r w:rsidRPr="00081D0D">
        <w:rPr>
          <w:lang w:val="en-US"/>
        </w:rPr>
        <w:t xml:space="preserve">specifically exempt: </w:t>
      </w:r>
    </w:p>
    <w:p w14:paraId="1E1A9FAC" w14:textId="66BA2765" w:rsidR="000F42F2" w:rsidRDefault="000F42F2" w:rsidP="000F42F2">
      <w:pPr>
        <w:pStyle w:val="TableStyle2"/>
        <w:numPr>
          <w:ilvl w:val="0"/>
          <w:numId w:val="11"/>
        </w:numPr>
        <w:tabs>
          <w:tab w:val="clear" w:pos="1267"/>
          <w:tab w:val="clear" w:pos="1333"/>
        </w:tabs>
        <w:jc w:val="both"/>
        <w:rPr>
          <w:rFonts w:asciiTheme="minorHAnsi" w:hAnsiTheme="minorHAnsi" w:cstheme="minorHAnsi"/>
          <w:sz w:val="21"/>
          <w:szCs w:val="21"/>
          <w:lang w:val="en-US"/>
        </w:rPr>
      </w:pPr>
      <w:r>
        <w:rPr>
          <w:rFonts w:asciiTheme="minorHAnsi" w:hAnsiTheme="minorHAnsi" w:cstheme="minorHAnsi"/>
          <w:sz w:val="21"/>
          <w:szCs w:val="21"/>
          <w:lang w:val="en-US"/>
        </w:rPr>
        <w:t>Previously develop</w:t>
      </w:r>
      <w:r w:rsidR="002D2EC5">
        <w:rPr>
          <w:rFonts w:asciiTheme="minorHAnsi" w:hAnsiTheme="minorHAnsi" w:cstheme="minorHAnsi"/>
          <w:sz w:val="21"/>
          <w:szCs w:val="21"/>
          <w:lang w:val="en-US"/>
        </w:rPr>
        <w:t>ed</w:t>
      </w:r>
      <w:r>
        <w:rPr>
          <w:rFonts w:asciiTheme="minorHAnsi" w:hAnsiTheme="minorHAnsi" w:cstheme="minorHAnsi"/>
          <w:sz w:val="21"/>
          <w:szCs w:val="21"/>
          <w:lang w:val="en-US"/>
        </w:rPr>
        <w:t xml:space="preserve"> land (though some sites will effectively be exempt by a </w:t>
      </w:r>
      <w:proofErr w:type="gramStart"/>
      <w:r>
        <w:rPr>
          <w:rFonts w:asciiTheme="minorHAnsi" w:hAnsiTheme="minorHAnsi" w:cstheme="minorHAnsi"/>
          <w:sz w:val="21"/>
          <w:szCs w:val="21"/>
          <w:lang w:val="en-US"/>
        </w:rPr>
        <w:t>zero baseline</w:t>
      </w:r>
      <w:proofErr w:type="gramEnd"/>
      <w:r>
        <w:rPr>
          <w:rFonts w:asciiTheme="minorHAnsi" w:hAnsiTheme="minorHAnsi" w:cstheme="minorHAnsi"/>
          <w:sz w:val="21"/>
          <w:szCs w:val="21"/>
          <w:lang w:val="en-US"/>
        </w:rPr>
        <w:t xml:space="preserve"> score in the metric)</w:t>
      </w:r>
    </w:p>
    <w:p w14:paraId="7E6C3D55" w14:textId="77777777" w:rsidR="000F42F2" w:rsidRDefault="000F42F2" w:rsidP="000F42F2">
      <w:pPr>
        <w:pStyle w:val="TableStyle2"/>
        <w:numPr>
          <w:ilvl w:val="0"/>
          <w:numId w:val="11"/>
        </w:numPr>
        <w:tabs>
          <w:tab w:val="clear" w:pos="1267"/>
          <w:tab w:val="clear" w:pos="1333"/>
        </w:tabs>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Change of use applications (though </w:t>
      </w:r>
      <w:proofErr w:type="gramStart"/>
      <w:r>
        <w:rPr>
          <w:rFonts w:asciiTheme="minorHAnsi" w:hAnsiTheme="minorHAnsi" w:cstheme="minorHAnsi"/>
          <w:sz w:val="21"/>
          <w:szCs w:val="21"/>
          <w:lang w:val="en-US"/>
        </w:rPr>
        <w:t>the majority of</w:t>
      </w:r>
      <w:proofErr w:type="gramEnd"/>
      <w:r>
        <w:rPr>
          <w:rFonts w:asciiTheme="minorHAnsi" w:hAnsiTheme="minorHAnsi" w:cstheme="minorHAnsi"/>
          <w:sz w:val="21"/>
          <w:szCs w:val="21"/>
          <w:lang w:val="en-US"/>
        </w:rPr>
        <w:t xml:space="preserve"> types of change of use application will be exempt through the de minimis habitat exemption)</w:t>
      </w:r>
    </w:p>
    <w:p w14:paraId="1979DA65" w14:textId="77777777" w:rsidR="000F42F2" w:rsidRDefault="000F42F2" w:rsidP="000F42F2">
      <w:pPr>
        <w:pStyle w:val="TableStyle2"/>
        <w:numPr>
          <w:ilvl w:val="0"/>
          <w:numId w:val="11"/>
        </w:numPr>
        <w:tabs>
          <w:tab w:val="clear" w:pos="1267"/>
          <w:tab w:val="clear" w:pos="1333"/>
        </w:tabs>
        <w:jc w:val="both"/>
        <w:rPr>
          <w:rFonts w:asciiTheme="minorHAnsi" w:hAnsiTheme="minorHAnsi" w:cstheme="minorHAnsi"/>
          <w:sz w:val="21"/>
          <w:szCs w:val="21"/>
          <w:lang w:val="en-US"/>
        </w:rPr>
      </w:pPr>
      <w:r>
        <w:rPr>
          <w:rFonts w:asciiTheme="minorHAnsi" w:hAnsiTheme="minorHAnsi" w:cstheme="minorHAnsi"/>
          <w:sz w:val="21"/>
          <w:szCs w:val="21"/>
          <w:lang w:val="en-US"/>
        </w:rPr>
        <w:t>Temporary applications (though the metric makes allowances for short term habitat loss)</w:t>
      </w:r>
    </w:p>
    <w:p w14:paraId="72BC198C" w14:textId="4019754A" w:rsidR="000F42F2" w:rsidRPr="00081D0D" w:rsidRDefault="000F42F2" w:rsidP="000F42F2">
      <w:pPr>
        <w:pStyle w:val="TableStyle2"/>
        <w:numPr>
          <w:ilvl w:val="0"/>
          <w:numId w:val="11"/>
        </w:numPr>
        <w:tabs>
          <w:tab w:val="clear" w:pos="1267"/>
          <w:tab w:val="clear" w:pos="1333"/>
        </w:tabs>
        <w:jc w:val="both"/>
        <w:rPr>
          <w:rFonts w:asciiTheme="minorHAnsi" w:hAnsiTheme="minorHAnsi" w:cstheme="minorHAnsi"/>
          <w:sz w:val="21"/>
          <w:szCs w:val="21"/>
          <w:lang w:val="en-US"/>
        </w:rPr>
      </w:pPr>
      <w:r>
        <w:rPr>
          <w:rFonts w:asciiTheme="minorHAnsi" w:hAnsiTheme="minorHAnsi" w:cstheme="minorHAnsi"/>
          <w:sz w:val="21"/>
          <w:szCs w:val="21"/>
          <w:lang w:val="en-US"/>
        </w:rPr>
        <w:t>Development</w:t>
      </w:r>
      <w:r w:rsidR="002D2EC5">
        <w:rPr>
          <w:rFonts w:asciiTheme="minorHAnsi" w:hAnsiTheme="minorHAnsi" w:cstheme="minorHAnsi"/>
          <w:sz w:val="21"/>
          <w:szCs w:val="21"/>
          <w:lang w:val="en-US"/>
        </w:rPr>
        <w:t>s</w:t>
      </w:r>
      <w:r>
        <w:rPr>
          <w:rFonts w:asciiTheme="minorHAnsi" w:hAnsiTheme="minorHAnsi" w:cstheme="minorHAnsi"/>
          <w:sz w:val="21"/>
          <w:szCs w:val="21"/>
          <w:lang w:val="en-US"/>
        </w:rPr>
        <w:t xml:space="preserve"> which would be permitted development but are not on account of their location in Conservation Areas, for example, National Landscapes (previously known as Areas of Outstanding Natural Beauty) or National Parks, which are subject to some restrictions on permitted development rights (though de minimis and householder exemptions mean that this will have little effect in practice)</w:t>
      </w:r>
    </w:p>
    <w:p w14:paraId="352D0D4A" w14:textId="77777777" w:rsidR="000F42F2" w:rsidRDefault="000F42F2" w:rsidP="000F42F2"/>
    <w:p w14:paraId="1C63AC6C" w14:textId="77777777" w:rsidR="000F42F2" w:rsidRPr="000734BD" w:rsidRDefault="000F42F2" w:rsidP="000F42F2">
      <w:pPr>
        <w:pStyle w:val="Heading2"/>
      </w:pPr>
      <w:bookmarkStart w:id="63" w:name="_Toc157430722"/>
      <w:r w:rsidRPr="000734BD">
        <w:t>Biodiversity Enhancements</w:t>
      </w:r>
      <w:bookmarkEnd w:id="63"/>
    </w:p>
    <w:p w14:paraId="36DA6B39" w14:textId="25DCF4E2" w:rsidR="000F42F2" w:rsidRPr="000734BD" w:rsidRDefault="000F42F2" w:rsidP="000F42F2">
      <w:pPr>
        <w:pStyle w:val="ListParagraph"/>
      </w:pPr>
      <w:r w:rsidRPr="000734BD">
        <w:t>There are many ways in which we can ensure that new and existing development</w:t>
      </w:r>
      <w:r w:rsidR="002D2EC5">
        <w:t>s</w:t>
      </w:r>
      <w:r w:rsidRPr="000734BD">
        <w:t xml:space="preserve"> can provide benefits for wildlife. Designing/building biodiversity into your development should be seen as an opportunity not a constraint, and consideration of biodiversity enhancement will be expected for all householder, residential, </w:t>
      </w:r>
      <w:proofErr w:type="gramStart"/>
      <w:r w:rsidRPr="000734BD">
        <w:t>non-residential</w:t>
      </w:r>
      <w:proofErr w:type="gramEnd"/>
      <w:r w:rsidRPr="000734BD">
        <w:t xml:space="preserve"> and listed building applications (including BNG exempt applications and also in addition to the metric calculated BNG). Most developments, even very small </w:t>
      </w:r>
      <w:proofErr w:type="gramStart"/>
      <w:r w:rsidRPr="000734BD">
        <w:t>sites</w:t>
      </w:r>
      <w:proofErr w:type="gramEnd"/>
      <w:r w:rsidRPr="000734BD">
        <w:t xml:space="preserve"> and those with limited landscaping, will likely be able to provide opportunities for biodiversity enhancement through careful and well</w:t>
      </w:r>
      <w:r>
        <w:t xml:space="preserve"> </w:t>
      </w:r>
      <w:r w:rsidRPr="000734BD">
        <w:t xml:space="preserve">thought out design. </w:t>
      </w:r>
    </w:p>
    <w:p w14:paraId="74504830" w14:textId="77777777" w:rsidR="000F42F2" w:rsidRDefault="000F42F2" w:rsidP="000F42F2">
      <w:pPr>
        <w:pStyle w:val="ListParagraph"/>
      </w:pPr>
      <w:r w:rsidRPr="000734BD">
        <w:t xml:space="preserve">Below are some ideas and suggestions for biodiversity enhancement. The most suitable and locally appropriate enhancement measures will vary depending on the location and type of development. The list below is not intended to be an exhaustive list and links to further guidance/information on designing for biodiversity are provided in Appendix A. </w:t>
      </w:r>
    </w:p>
    <w:p w14:paraId="46EE5B83" w14:textId="77777777" w:rsidR="000F42F2" w:rsidRDefault="000F42F2" w:rsidP="000F42F2">
      <w:pPr>
        <w:pStyle w:val="Heading3"/>
      </w:pPr>
      <w:bookmarkStart w:id="64" w:name="_Toc157430723"/>
      <w:r>
        <w:lastRenderedPageBreak/>
        <w:t>Habitats:</w:t>
      </w:r>
      <w:bookmarkEnd w:id="64"/>
    </w:p>
    <w:p w14:paraId="41399704" w14:textId="77777777" w:rsidR="000F42F2" w:rsidRDefault="000F42F2" w:rsidP="000F42F2">
      <w:pPr>
        <w:pStyle w:val="ListParagraph"/>
        <w:numPr>
          <w:ilvl w:val="0"/>
          <w:numId w:val="26"/>
        </w:numPr>
        <w:ind w:left="1134"/>
      </w:pPr>
      <w:r>
        <w:t xml:space="preserve">Create a wildlife </w:t>
      </w:r>
      <w:proofErr w:type="gramStart"/>
      <w:r>
        <w:t>pond</w:t>
      </w:r>
      <w:proofErr w:type="gramEnd"/>
    </w:p>
    <w:p w14:paraId="596359E8" w14:textId="77777777" w:rsidR="000F42F2" w:rsidRDefault="000F42F2" w:rsidP="000F42F2">
      <w:pPr>
        <w:pStyle w:val="ListParagraph"/>
        <w:numPr>
          <w:ilvl w:val="0"/>
          <w:numId w:val="26"/>
        </w:numPr>
        <w:ind w:left="1134"/>
      </w:pPr>
      <w:r>
        <w:t>Plant native trees</w:t>
      </w:r>
    </w:p>
    <w:p w14:paraId="537CF0DF" w14:textId="77777777" w:rsidR="000F42F2" w:rsidRDefault="000F42F2" w:rsidP="000F42F2">
      <w:pPr>
        <w:pStyle w:val="ListParagraph"/>
        <w:numPr>
          <w:ilvl w:val="0"/>
          <w:numId w:val="26"/>
        </w:numPr>
        <w:ind w:left="1134"/>
      </w:pPr>
      <w:r>
        <w:t>Create areas of native wildflower meadow</w:t>
      </w:r>
    </w:p>
    <w:p w14:paraId="7B3181CF" w14:textId="77777777" w:rsidR="000F42F2" w:rsidRDefault="000F42F2" w:rsidP="000F42F2">
      <w:pPr>
        <w:pStyle w:val="ListParagraph"/>
        <w:numPr>
          <w:ilvl w:val="0"/>
          <w:numId w:val="26"/>
        </w:numPr>
        <w:ind w:left="1134"/>
      </w:pPr>
      <w:r>
        <w:t xml:space="preserve">Incorporate native species-rich </w:t>
      </w:r>
      <w:proofErr w:type="gramStart"/>
      <w:r>
        <w:t>hedgerow</w:t>
      </w:r>
      <w:proofErr w:type="gramEnd"/>
    </w:p>
    <w:p w14:paraId="354DEA7F" w14:textId="77777777" w:rsidR="000F42F2" w:rsidRDefault="000F42F2" w:rsidP="000F42F2">
      <w:pPr>
        <w:pStyle w:val="ListParagraph"/>
        <w:numPr>
          <w:ilvl w:val="0"/>
          <w:numId w:val="26"/>
        </w:numPr>
        <w:ind w:left="1134"/>
      </w:pPr>
      <w:r>
        <w:t>Plant native species good for pollinators</w:t>
      </w:r>
    </w:p>
    <w:p w14:paraId="0929CD34" w14:textId="77777777" w:rsidR="000F42F2" w:rsidRDefault="000F42F2" w:rsidP="000F42F2">
      <w:pPr>
        <w:pStyle w:val="ListParagraph"/>
        <w:numPr>
          <w:ilvl w:val="0"/>
          <w:numId w:val="26"/>
        </w:numPr>
        <w:ind w:left="1134"/>
      </w:pPr>
      <w:r>
        <w:t xml:space="preserve">Retain and create deadwood </w:t>
      </w:r>
      <w:proofErr w:type="gramStart"/>
      <w:r>
        <w:t>habitats</w:t>
      </w:r>
      <w:proofErr w:type="gramEnd"/>
    </w:p>
    <w:p w14:paraId="23B1E6CF" w14:textId="77777777" w:rsidR="000F42F2" w:rsidRDefault="000F42F2" w:rsidP="000F42F2">
      <w:pPr>
        <w:pStyle w:val="ListParagraph"/>
        <w:numPr>
          <w:ilvl w:val="0"/>
          <w:numId w:val="26"/>
        </w:numPr>
        <w:ind w:left="1134"/>
      </w:pPr>
      <w:r>
        <w:t xml:space="preserve">Create a rain </w:t>
      </w:r>
      <w:proofErr w:type="gramStart"/>
      <w:r>
        <w:t>garden</w:t>
      </w:r>
      <w:proofErr w:type="gramEnd"/>
    </w:p>
    <w:p w14:paraId="7AF05F66" w14:textId="77777777" w:rsidR="000F42F2" w:rsidRDefault="000F42F2" w:rsidP="000F42F2">
      <w:pPr>
        <w:pStyle w:val="ListParagraph"/>
        <w:numPr>
          <w:ilvl w:val="0"/>
          <w:numId w:val="26"/>
        </w:numPr>
        <w:ind w:left="1134"/>
      </w:pPr>
      <w:r>
        <w:t xml:space="preserve">Incorporate biodiverse green roofs and living </w:t>
      </w:r>
      <w:proofErr w:type="gramStart"/>
      <w:r>
        <w:t>walls</w:t>
      </w:r>
      <w:proofErr w:type="gramEnd"/>
    </w:p>
    <w:p w14:paraId="7288C1D7" w14:textId="77777777" w:rsidR="000F42F2" w:rsidRDefault="000F42F2" w:rsidP="000F42F2">
      <w:pPr>
        <w:pStyle w:val="ListParagraph"/>
        <w:numPr>
          <w:ilvl w:val="0"/>
          <w:numId w:val="26"/>
        </w:numPr>
        <w:ind w:left="1134"/>
      </w:pPr>
      <w:r>
        <w:t xml:space="preserve">Sustainable urban drainage, including permeable hardstanding, rain gardens and </w:t>
      </w:r>
      <w:proofErr w:type="gramStart"/>
      <w:r>
        <w:t>swales</w:t>
      </w:r>
      <w:proofErr w:type="gramEnd"/>
    </w:p>
    <w:p w14:paraId="038143A1" w14:textId="77777777" w:rsidR="000F42F2" w:rsidRDefault="000F42F2" w:rsidP="000F42F2">
      <w:pPr>
        <w:pStyle w:val="ListParagraph"/>
        <w:numPr>
          <w:ilvl w:val="0"/>
          <w:numId w:val="26"/>
        </w:numPr>
        <w:ind w:left="1134"/>
      </w:pPr>
      <w:r>
        <w:t xml:space="preserve">Create dark corridors with lighting schemes designed to avoid disturbing </w:t>
      </w:r>
      <w:proofErr w:type="gramStart"/>
      <w:r>
        <w:t>wildlife</w:t>
      </w:r>
      <w:proofErr w:type="gramEnd"/>
    </w:p>
    <w:p w14:paraId="110C27F8" w14:textId="77777777" w:rsidR="000F42F2" w:rsidRDefault="000F42F2" w:rsidP="000F42F2">
      <w:pPr>
        <w:pStyle w:val="Heading3"/>
      </w:pPr>
      <w:bookmarkStart w:id="65" w:name="_Toc157430724"/>
      <w:r>
        <w:t>Species:</w:t>
      </w:r>
      <w:bookmarkEnd w:id="65"/>
    </w:p>
    <w:p w14:paraId="1A661C94" w14:textId="77777777" w:rsidR="000F42F2" w:rsidRDefault="000F42F2" w:rsidP="000F42F2">
      <w:pPr>
        <w:pStyle w:val="ListParagraph"/>
        <w:numPr>
          <w:ilvl w:val="0"/>
          <w:numId w:val="27"/>
        </w:numPr>
        <w:ind w:left="1134"/>
      </w:pPr>
      <w:r>
        <w:t xml:space="preserve">Integrated and tree/wall-mounted bird </w:t>
      </w:r>
      <w:proofErr w:type="gramStart"/>
      <w:r>
        <w:t>boxes</w:t>
      </w:r>
      <w:proofErr w:type="gramEnd"/>
    </w:p>
    <w:p w14:paraId="5A63182E" w14:textId="77777777" w:rsidR="000F42F2" w:rsidRDefault="000F42F2" w:rsidP="000F42F2">
      <w:pPr>
        <w:pStyle w:val="ListParagraph"/>
        <w:numPr>
          <w:ilvl w:val="0"/>
          <w:numId w:val="27"/>
        </w:numPr>
        <w:ind w:left="1134"/>
      </w:pPr>
      <w:r>
        <w:t xml:space="preserve">Integrated and tree/wall-mounted bat </w:t>
      </w:r>
      <w:proofErr w:type="gramStart"/>
      <w:r>
        <w:t>boxes</w:t>
      </w:r>
      <w:proofErr w:type="gramEnd"/>
    </w:p>
    <w:p w14:paraId="26A38251" w14:textId="77777777" w:rsidR="000F42F2" w:rsidRDefault="000F42F2" w:rsidP="000F42F2">
      <w:pPr>
        <w:pStyle w:val="ListParagraph"/>
        <w:numPr>
          <w:ilvl w:val="0"/>
          <w:numId w:val="27"/>
        </w:numPr>
        <w:ind w:left="1134"/>
      </w:pPr>
      <w:r>
        <w:t>Providing bug hotels and bee bricks</w:t>
      </w:r>
    </w:p>
    <w:p w14:paraId="69CB1C97" w14:textId="77777777" w:rsidR="000F42F2" w:rsidRPr="000734BD" w:rsidRDefault="000F42F2" w:rsidP="000F42F2">
      <w:pPr>
        <w:pStyle w:val="ListParagraph"/>
        <w:numPr>
          <w:ilvl w:val="0"/>
          <w:numId w:val="27"/>
        </w:numPr>
        <w:ind w:left="1134"/>
      </w:pPr>
      <w:r>
        <w:t>Wildlife-permeable boundaries</w:t>
      </w:r>
    </w:p>
    <w:p w14:paraId="7A41699D" w14:textId="77777777" w:rsidR="007D6B2E" w:rsidRDefault="007D6B2E">
      <w:pPr>
        <w:rPr>
          <w:rFonts w:asciiTheme="majorHAnsi" w:eastAsiaTheme="majorEastAsia" w:hAnsiTheme="majorHAnsi" w:cstheme="majorBidi"/>
          <w:b/>
          <w:color w:val="000000" w:themeColor="text1"/>
          <w:sz w:val="40"/>
          <w:szCs w:val="40"/>
        </w:rPr>
      </w:pPr>
      <w:r>
        <w:br w:type="page"/>
      </w:r>
    </w:p>
    <w:p w14:paraId="511997F3" w14:textId="16E75301" w:rsidR="00B46B1C" w:rsidRPr="00E537C6" w:rsidRDefault="001E07F2" w:rsidP="00060D5F">
      <w:pPr>
        <w:pStyle w:val="Heading1"/>
        <w:numPr>
          <w:ilvl w:val="0"/>
          <w:numId w:val="0"/>
        </w:numPr>
        <w:ind w:left="680" w:hanging="680"/>
      </w:pPr>
      <w:bookmarkStart w:id="66" w:name="_Toc157430725"/>
      <w:r>
        <w:lastRenderedPageBreak/>
        <w:t xml:space="preserve">Appendix </w:t>
      </w:r>
      <w:r w:rsidR="00060D5F">
        <w:t>A</w:t>
      </w:r>
      <w:r>
        <w:t xml:space="preserve"> </w:t>
      </w:r>
      <w:r w:rsidR="00B46B1C">
        <w:t>Useful links</w:t>
      </w:r>
      <w:bookmarkEnd w:id="66"/>
    </w:p>
    <w:p w14:paraId="0B96C23F" w14:textId="344B7C44" w:rsidR="004829A7" w:rsidRDefault="004829A7" w:rsidP="00863F00">
      <w:pPr>
        <w:pStyle w:val="Heading3"/>
      </w:pPr>
      <w:bookmarkStart w:id="67" w:name="_Toc157430726"/>
      <w:r>
        <w:t>Policy and Legislation</w:t>
      </w:r>
      <w:bookmarkEnd w:id="67"/>
    </w:p>
    <w:p w14:paraId="5199F7E4" w14:textId="515693E8" w:rsidR="00814289" w:rsidRPr="004962C1" w:rsidRDefault="00814289" w:rsidP="00270B36">
      <w:pPr>
        <w:pStyle w:val="ListParagraph"/>
        <w:numPr>
          <w:ilvl w:val="0"/>
          <w:numId w:val="28"/>
        </w:numPr>
        <w:rPr>
          <w:sz w:val="22"/>
          <w:szCs w:val="22"/>
        </w:rPr>
      </w:pPr>
      <w:r w:rsidRPr="004962C1">
        <w:rPr>
          <w:sz w:val="22"/>
          <w:szCs w:val="22"/>
        </w:rPr>
        <w:t xml:space="preserve">The Environment Act 2021: </w:t>
      </w:r>
      <w:hyperlink r:id="rId64" w:history="1">
        <w:r w:rsidRPr="004962C1">
          <w:rPr>
            <w:rStyle w:val="Hyperlink"/>
            <w:sz w:val="22"/>
            <w:szCs w:val="22"/>
          </w:rPr>
          <w:t>Environment Act 2021 (legislation.gov.uk)</w:t>
        </w:r>
      </w:hyperlink>
    </w:p>
    <w:p w14:paraId="0D980F3C" w14:textId="36810A64" w:rsidR="00814289" w:rsidRPr="004962C1" w:rsidRDefault="004874B2" w:rsidP="00270B36">
      <w:pPr>
        <w:pStyle w:val="ListParagraph"/>
        <w:numPr>
          <w:ilvl w:val="0"/>
          <w:numId w:val="28"/>
        </w:numPr>
        <w:rPr>
          <w:sz w:val="22"/>
          <w:szCs w:val="22"/>
        </w:rPr>
      </w:pPr>
      <w:r w:rsidRPr="004962C1">
        <w:rPr>
          <w:sz w:val="22"/>
          <w:szCs w:val="22"/>
        </w:rPr>
        <w:t xml:space="preserve">The </w:t>
      </w:r>
      <w:r w:rsidR="009E14B7" w:rsidRPr="004962C1">
        <w:rPr>
          <w:sz w:val="22"/>
          <w:szCs w:val="22"/>
        </w:rPr>
        <w:t>Biodiversity</w:t>
      </w:r>
      <w:r w:rsidRPr="004962C1">
        <w:rPr>
          <w:sz w:val="22"/>
          <w:szCs w:val="22"/>
        </w:rPr>
        <w:t xml:space="preserve"> Gain (T</w:t>
      </w:r>
      <w:r w:rsidR="00AD0C91" w:rsidRPr="004962C1">
        <w:rPr>
          <w:sz w:val="22"/>
          <w:szCs w:val="22"/>
        </w:rPr>
        <w:t>ow</w:t>
      </w:r>
      <w:r w:rsidRPr="004962C1">
        <w:rPr>
          <w:sz w:val="22"/>
          <w:szCs w:val="22"/>
        </w:rPr>
        <w:t>n and Country Planning) (Modification and Amendments</w:t>
      </w:r>
      <w:r w:rsidR="00E9071D" w:rsidRPr="004962C1">
        <w:rPr>
          <w:sz w:val="22"/>
          <w:szCs w:val="22"/>
        </w:rPr>
        <w:t xml:space="preserve">) (England) Regulations 2024: </w:t>
      </w:r>
      <w:hyperlink r:id="rId65" w:history="1">
        <w:r w:rsidR="009E14B7" w:rsidRPr="004962C1">
          <w:rPr>
            <w:rStyle w:val="Hyperlink"/>
            <w:sz w:val="22"/>
            <w:szCs w:val="22"/>
          </w:rPr>
          <w:t>The Biodiversity Gain (Town and Country Planning) (Modifications and Amendments) (England) Regulations 2024 - GOV.UK (www.gov.uk)</w:t>
        </w:r>
      </w:hyperlink>
    </w:p>
    <w:p w14:paraId="119BDBB7" w14:textId="0A52061C" w:rsidR="009E14B7" w:rsidRPr="004962C1" w:rsidRDefault="00F97E8B" w:rsidP="00270B36">
      <w:pPr>
        <w:pStyle w:val="ListParagraph"/>
        <w:numPr>
          <w:ilvl w:val="0"/>
          <w:numId w:val="28"/>
        </w:numPr>
        <w:rPr>
          <w:sz w:val="22"/>
          <w:szCs w:val="22"/>
        </w:rPr>
      </w:pPr>
      <w:r w:rsidRPr="004962C1">
        <w:rPr>
          <w:sz w:val="22"/>
          <w:szCs w:val="22"/>
        </w:rPr>
        <w:t xml:space="preserve">The Biodiversity Gain Requirements (Exemptions) Regulations 2024: </w:t>
      </w:r>
      <w:hyperlink r:id="rId66" w:history="1">
        <w:r w:rsidR="00182B88" w:rsidRPr="004962C1">
          <w:rPr>
            <w:rStyle w:val="Hyperlink"/>
            <w:sz w:val="22"/>
            <w:szCs w:val="22"/>
          </w:rPr>
          <w:t>The Biodiversity Gain Requirements (Exemptions) Regulations 2024 - GOV.UK (www.gov.uk)</w:t>
        </w:r>
      </w:hyperlink>
    </w:p>
    <w:p w14:paraId="5636659E" w14:textId="51C24F2F" w:rsidR="00182B88" w:rsidRPr="004962C1" w:rsidRDefault="00030F80" w:rsidP="00270B36">
      <w:pPr>
        <w:pStyle w:val="ListParagraph"/>
        <w:numPr>
          <w:ilvl w:val="0"/>
          <w:numId w:val="28"/>
        </w:numPr>
        <w:rPr>
          <w:sz w:val="22"/>
          <w:szCs w:val="22"/>
        </w:rPr>
      </w:pPr>
      <w:r w:rsidRPr="004962C1">
        <w:rPr>
          <w:sz w:val="22"/>
          <w:szCs w:val="22"/>
        </w:rPr>
        <w:t xml:space="preserve">The Biodiversity Gain Requirements (Irreplaceable Habitats) Regulations 2024: </w:t>
      </w:r>
      <w:hyperlink r:id="rId67" w:history="1">
        <w:r w:rsidR="005C0602" w:rsidRPr="004962C1">
          <w:rPr>
            <w:rStyle w:val="Hyperlink"/>
            <w:sz w:val="22"/>
            <w:szCs w:val="22"/>
          </w:rPr>
          <w:t>The Biodiversity Gain Requirements (Irreplaceable Habitat) Regulations 2024 - GOV.UK (www.gov.uk)</w:t>
        </w:r>
      </w:hyperlink>
    </w:p>
    <w:p w14:paraId="022C350E" w14:textId="4295ED8D" w:rsidR="00DA623F" w:rsidRPr="004962C1" w:rsidRDefault="00DA623F" w:rsidP="00270B36">
      <w:pPr>
        <w:pStyle w:val="ListParagraph"/>
        <w:numPr>
          <w:ilvl w:val="0"/>
          <w:numId w:val="28"/>
        </w:numPr>
        <w:rPr>
          <w:sz w:val="22"/>
          <w:szCs w:val="22"/>
        </w:rPr>
      </w:pPr>
      <w:r w:rsidRPr="004962C1">
        <w:rPr>
          <w:sz w:val="22"/>
          <w:szCs w:val="22"/>
        </w:rPr>
        <w:t xml:space="preserve">The Biodiversity Gain Site Regulations 2023: </w:t>
      </w:r>
      <w:hyperlink r:id="rId68" w:history="1">
        <w:r w:rsidR="00F2624D" w:rsidRPr="004962C1">
          <w:rPr>
            <w:rStyle w:val="Hyperlink"/>
            <w:sz w:val="22"/>
            <w:szCs w:val="22"/>
          </w:rPr>
          <w:t>The Biodiversity Gain Site Register Regulations 2024 - GOV.UK (www.gov.uk)</w:t>
        </w:r>
      </w:hyperlink>
    </w:p>
    <w:p w14:paraId="27EA10EB" w14:textId="4060834D" w:rsidR="004829A7" w:rsidRPr="004962C1" w:rsidRDefault="00BE6810" w:rsidP="00270B36">
      <w:pPr>
        <w:pStyle w:val="ListParagraph"/>
        <w:numPr>
          <w:ilvl w:val="0"/>
          <w:numId w:val="28"/>
        </w:numPr>
        <w:rPr>
          <w:sz w:val="22"/>
          <w:szCs w:val="22"/>
        </w:rPr>
      </w:pPr>
      <w:r w:rsidRPr="004962C1">
        <w:rPr>
          <w:sz w:val="22"/>
          <w:szCs w:val="22"/>
        </w:rPr>
        <w:t xml:space="preserve">NPPF 2023 - Conserving and enhancing the natural environment: </w:t>
      </w:r>
      <w:hyperlink r:id="rId69" w:history="1">
        <w:r w:rsidRPr="004962C1">
          <w:rPr>
            <w:rStyle w:val="Hyperlink"/>
            <w:sz w:val="22"/>
            <w:szCs w:val="22"/>
          </w:rPr>
          <w:t>National Planning Policy Framework - 15. Conserving and enhancing the natural environment - Guidance - GOV.UK (www.gov.uk)</w:t>
        </w:r>
      </w:hyperlink>
    </w:p>
    <w:p w14:paraId="74184BD2" w14:textId="5C0D9466" w:rsidR="0040632B" w:rsidRPr="004962C1" w:rsidRDefault="0040632B" w:rsidP="00270B36">
      <w:pPr>
        <w:pStyle w:val="ListParagraph"/>
        <w:numPr>
          <w:ilvl w:val="0"/>
          <w:numId w:val="28"/>
        </w:numPr>
        <w:rPr>
          <w:sz w:val="22"/>
          <w:szCs w:val="22"/>
        </w:rPr>
      </w:pPr>
      <w:r w:rsidRPr="004962C1">
        <w:rPr>
          <w:sz w:val="22"/>
          <w:szCs w:val="22"/>
        </w:rPr>
        <w:t>NPPG</w:t>
      </w:r>
      <w:r w:rsidR="005F3A06" w:rsidRPr="004962C1">
        <w:rPr>
          <w:sz w:val="22"/>
          <w:szCs w:val="22"/>
        </w:rPr>
        <w:t xml:space="preserve"> 2019</w:t>
      </w:r>
      <w:r w:rsidRPr="004962C1">
        <w:rPr>
          <w:sz w:val="22"/>
          <w:szCs w:val="22"/>
        </w:rPr>
        <w:t xml:space="preserve">: </w:t>
      </w:r>
      <w:hyperlink r:id="rId70" w:history="1">
        <w:r w:rsidRPr="004962C1">
          <w:rPr>
            <w:rStyle w:val="Hyperlink"/>
            <w:sz w:val="22"/>
            <w:szCs w:val="22"/>
          </w:rPr>
          <w:t>Natural environment - GOV.UK (www.gov.uk)</w:t>
        </w:r>
      </w:hyperlink>
    </w:p>
    <w:p w14:paraId="08954BAC" w14:textId="471A42C4" w:rsidR="004D570B" w:rsidRPr="002265AE" w:rsidRDefault="00AD0C91" w:rsidP="00270B36">
      <w:pPr>
        <w:pStyle w:val="ListParagraph"/>
        <w:numPr>
          <w:ilvl w:val="0"/>
          <w:numId w:val="28"/>
        </w:numPr>
        <w:rPr>
          <w:rStyle w:val="Hyperlink"/>
          <w:b w:val="0"/>
          <w:color w:val="auto"/>
          <w:sz w:val="22"/>
          <w:szCs w:val="22"/>
          <w:u w:val="none"/>
        </w:rPr>
      </w:pPr>
      <w:r w:rsidRPr="004962C1">
        <w:rPr>
          <w:sz w:val="22"/>
          <w:szCs w:val="22"/>
        </w:rPr>
        <w:t>Biodiversity Net Gain Planning Practice Guidance</w:t>
      </w:r>
      <w:r w:rsidR="004D570B" w:rsidRPr="004962C1">
        <w:rPr>
          <w:sz w:val="22"/>
          <w:szCs w:val="22"/>
        </w:rPr>
        <w:t xml:space="preserve"> 2024</w:t>
      </w:r>
      <w:r w:rsidRPr="004962C1">
        <w:rPr>
          <w:sz w:val="22"/>
          <w:szCs w:val="22"/>
        </w:rPr>
        <w:t xml:space="preserve">: </w:t>
      </w:r>
      <w:hyperlink r:id="rId71" w:history="1">
        <w:r w:rsidRPr="004962C1">
          <w:rPr>
            <w:rStyle w:val="Hyperlink"/>
            <w:sz w:val="22"/>
            <w:szCs w:val="22"/>
          </w:rPr>
          <w:t>Biodiversity net gain planning practice guidance</w:t>
        </w:r>
      </w:hyperlink>
    </w:p>
    <w:p w14:paraId="5487A50B" w14:textId="196E1D66" w:rsidR="002265AE" w:rsidRDefault="002265AE" w:rsidP="00270B36">
      <w:pPr>
        <w:pStyle w:val="ListParagraph"/>
        <w:numPr>
          <w:ilvl w:val="0"/>
          <w:numId w:val="28"/>
        </w:numPr>
        <w:rPr>
          <w:sz w:val="22"/>
          <w:szCs w:val="22"/>
        </w:rPr>
      </w:pPr>
      <w:r w:rsidRPr="002265AE">
        <w:rPr>
          <w:sz w:val="22"/>
          <w:szCs w:val="22"/>
        </w:rPr>
        <w:t>Biodiversity and geological con</w:t>
      </w:r>
      <w:r w:rsidR="00EB4487">
        <w:rPr>
          <w:sz w:val="22"/>
          <w:szCs w:val="22"/>
        </w:rPr>
        <w:t>servation</w:t>
      </w:r>
      <w:r w:rsidRPr="002265AE">
        <w:rPr>
          <w:sz w:val="22"/>
          <w:szCs w:val="22"/>
        </w:rPr>
        <w:t xml:space="preserve"> circular 06/2005:</w:t>
      </w:r>
      <w:r>
        <w:rPr>
          <w:sz w:val="22"/>
          <w:szCs w:val="22"/>
        </w:rPr>
        <w:t xml:space="preserve"> </w:t>
      </w:r>
      <w:hyperlink r:id="rId72" w:history="1">
        <w:r>
          <w:rPr>
            <w:rStyle w:val="Hyperlink"/>
          </w:rPr>
          <w:t>Biodiversity and geological conservation: circular 06/2005 - GOV.UK (www.gov.uk)</w:t>
        </w:r>
      </w:hyperlink>
      <w:r w:rsidRPr="002265AE">
        <w:rPr>
          <w:sz w:val="22"/>
          <w:szCs w:val="22"/>
        </w:rPr>
        <w:t xml:space="preserve"> </w:t>
      </w:r>
    </w:p>
    <w:p w14:paraId="014B8221" w14:textId="16C4CA75" w:rsidR="003D401F" w:rsidRPr="00361D8E" w:rsidRDefault="003D401F" w:rsidP="00270B36">
      <w:pPr>
        <w:pStyle w:val="ListParagraph"/>
        <w:numPr>
          <w:ilvl w:val="0"/>
          <w:numId w:val="28"/>
        </w:numPr>
        <w:rPr>
          <w:rStyle w:val="Hyperlink"/>
          <w:b w:val="0"/>
          <w:color w:val="auto"/>
          <w:sz w:val="22"/>
          <w:szCs w:val="22"/>
          <w:u w:val="none"/>
        </w:rPr>
      </w:pPr>
      <w:r>
        <w:rPr>
          <w:sz w:val="22"/>
          <w:szCs w:val="22"/>
        </w:rPr>
        <w:t xml:space="preserve">25 Year Environment Plan: </w:t>
      </w:r>
      <w:hyperlink r:id="rId73" w:history="1">
        <w:r w:rsidRPr="00E54F9D">
          <w:rPr>
            <w:rStyle w:val="Hyperlink"/>
          </w:rPr>
          <w:t>25 Year Environment Plan</w:t>
        </w:r>
      </w:hyperlink>
    </w:p>
    <w:p w14:paraId="6D0AE4ED" w14:textId="3BA44599" w:rsidR="00361D8E" w:rsidRPr="00D5025E" w:rsidRDefault="00361D8E" w:rsidP="00270B36">
      <w:pPr>
        <w:pStyle w:val="Body2"/>
        <w:numPr>
          <w:ilvl w:val="0"/>
          <w:numId w:val="28"/>
        </w:numPr>
        <w:rPr>
          <w:rStyle w:val="Hyperlink"/>
          <w:b w:val="0"/>
          <w:color w:val="000000"/>
          <w:sz w:val="22"/>
          <w:szCs w:val="22"/>
          <w:u w:val="none"/>
        </w:rPr>
      </w:pPr>
      <w:r w:rsidRPr="00361D8E">
        <w:rPr>
          <w:rFonts w:asciiTheme="minorHAnsi" w:hAnsiTheme="minorHAnsi" w:cstheme="minorHAnsi"/>
          <w:sz w:val="22"/>
          <w:szCs w:val="22"/>
        </w:rPr>
        <w:t>Environmental Improvement Plan 2023:</w:t>
      </w:r>
      <w:r>
        <w:rPr>
          <w:rStyle w:val="Hyperlink"/>
        </w:rPr>
        <w:t xml:space="preserve"> </w:t>
      </w:r>
      <w:hyperlink r:id="rId74" w:history="1">
        <w:r w:rsidRPr="00361D8E">
          <w:rPr>
            <w:rStyle w:val="Hyperlink"/>
            <w:rFonts w:asciiTheme="minorHAnsi" w:hAnsiTheme="minorHAnsi" w:cstheme="minorHAnsi"/>
            <w:sz w:val="22"/>
            <w:szCs w:val="22"/>
          </w:rPr>
          <w:t>Environmental Improvement Plan</w:t>
        </w:r>
      </w:hyperlink>
    </w:p>
    <w:p w14:paraId="74F93983" w14:textId="6F364D5D" w:rsidR="00D5025E" w:rsidRPr="00B932AB" w:rsidRDefault="00D5025E" w:rsidP="00270B36">
      <w:pPr>
        <w:pStyle w:val="Body2"/>
        <w:numPr>
          <w:ilvl w:val="0"/>
          <w:numId w:val="28"/>
        </w:numPr>
        <w:rPr>
          <w:sz w:val="22"/>
          <w:szCs w:val="22"/>
        </w:rPr>
      </w:pPr>
      <w:r>
        <w:rPr>
          <w:rFonts w:asciiTheme="minorHAnsi" w:hAnsiTheme="minorHAnsi" w:cstheme="minorHAnsi"/>
          <w:sz w:val="22"/>
          <w:szCs w:val="22"/>
        </w:rPr>
        <w:t xml:space="preserve">Cannock Chase Local Plan (Part 1) 2014: </w:t>
      </w:r>
      <w:hyperlink r:id="rId75" w:history="1">
        <w:r w:rsidR="00B932AB" w:rsidRPr="00B932AB">
          <w:rPr>
            <w:rStyle w:val="Hyperlink"/>
            <w:rFonts w:asciiTheme="minorHAnsi" w:hAnsiTheme="minorHAnsi" w:cstheme="minorHAnsi"/>
            <w:sz w:val="22"/>
            <w:szCs w:val="22"/>
          </w:rPr>
          <w:t>Cannock Chase Local Plan | Cannock Chase District Council (cannockchasedc.gov.uk)</w:t>
        </w:r>
      </w:hyperlink>
      <w:r w:rsidRPr="00B932AB">
        <w:rPr>
          <w:rFonts w:asciiTheme="minorHAnsi" w:hAnsiTheme="minorHAnsi" w:cstheme="minorHAnsi"/>
          <w:sz w:val="22"/>
          <w:szCs w:val="22"/>
        </w:rPr>
        <w:t xml:space="preserve"> </w:t>
      </w:r>
    </w:p>
    <w:p w14:paraId="13695DAB" w14:textId="4CF6E7A0" w:rsidR="00B932AB" w:rsidRDefault="00B932AB" w:rsidP="00270B36">
      <w:pPr>
        <w:pStyle w:val="Body2"/>
        <w:numPr>
          <w:ilvl w:val="0"/>
          <w:numId w:val="28"/>
        </w:numPr>
        <w:rPr>
          <w:rFonts w:asciiTheme="minorHAnsi" w:hAnsiTheme="minorHAnsi" w:cstheme="minorHAnsi"/>
          <w:sz w:val="22"/>
          <w:szCs w:val="22"/>
        </w:rPr>
      </w:pPr>
      <w:r>
        <w:rPr>
          <w:rFonts w:asciiTheme="minorHAnsi" w:hAnsiTheme="minorHAnsi" w:cstheme="minorHAnsi"/>
          <w:sz w:val="22"/>
          <w:szCs w:val="22"/>
        </w:rPr>
        <w:t xml:space="preserve">Cannock Chase Neighbourhood Planning: </w:t>
      </w:r>
      <w:hyperlink r:id="rId76" w:history="1">
        <w:r w:rsidR="00C428DF" w:rsidRPr="00C428DF">
          <w:rPr>
            <w:rStyle w:val="Hyperlink"/>
            <w:rFonts w:asciiTheme="minorHAnsi" w:hAnsiTheme="minorHAnsi" w:cstheme="minorHAnsi"/>
            <w:sz w:val="22"/>
            <w:szCs w:val="22"/>
          </w:rPr>
          <w:t>Neighbourhood Planning | Cannock Chase District Council (cannockchasedc.gov.uk)</w:t>
        </w:r>
      </w:hyperlink>
    </w:p>
    <w:p w14:paraId="47846A29" w14:textId="46679758" w:rsidR="008A175C" w:rsidRPr="008A175C" w:rsidRDefault="00C428DF" w:rsidP="00270B36">
      <w:pPr>
        <w:pStyle w:val="Body2"/>
        <w:numPr>
          <w:ilvl w:val="0"/>
          <w:numId w:val="28"/>
        </w:numPr>
        <w:rPr>
          <w:rStyle w:val="Hyperlink"/>
          <w:rFonts w:asciiTheme="minorHAnsi" w:hAnsiTheme="minorHAnsi" w:cstheme="minorHAnsi"/>
          <w:b w:val="0"/>
          <w:color w:val="000000"/>
          <w:sz w:val="22"/>
          <w:szCs w:val="22"/>
          <w:u w:val="none"/>
        </w:rPr>
      </w:pPr>
      <w:r>
        <w:rPr>
          <w:rStyle w:val="Hyperlink"/>
          <w:rFonts w:asciiTheme="minorHAnsi" w:hAnsiTheme="minorHAnsi" w:cstheme="minorHAnsi"/>
          <w:b w:val="0"/>
          <w:color w:val="000000"/>
          <w:sz w:val="22"/>
          <w:szCs w:val="22"/>
          <w:u w:val="none"/>
        </w:rPr>
        <w:t>Cannock Chase</w:t>
      </w:r>
      <w:r w:rsidR="00A11F46">
        <w:rPr>
          <w:rStyle w:val="Hyperlink"/>
          <w:rFonts w:asciiTheme="minorHAnsi" w:hAnsiTheme="minorHAnsi" w:cstheme="minorHAnsi"/>
          <w:b w:val="0"/>
          <w:color w:val="000000"/>
          <w:sz w:val="22"/>
          <w:szCs w:val="22"/>
          <w:u w:val="none"/>
        </w:rPr>
        <w:t>: Tackling Climate Change:</w:t>
      </w:r>
      <w:r w:rsidR="00A11F46" w:rsidRPr="00A11F46">
        <w:rPr>
          <w:rStyle w:val="Hyperlink"/>
          <w:rFonts w:asciiTheme="minorHAnsi" w:hAnsiTheme="minorHAnsi" w:cstheme="minorHAnsi"/>
          <w:b w:val="0"/>
          <w:color w:val="000000"/>
          <w:sz w:val="22"/>
          <w:szCs w:val="22"/>
          <w:u w:val="none"/>
        </w:rPr>
        <w:t xml:space="preserve"> </w:t>
      </w:r>
      <w:hyperlink r:id="rId77" w:history="1">
        <w:r w:rsidR="00A11F46" w:rsidRPr="00A11F46">
          <w:rPr>
            <w:rStyle w:val="Hyperlink"/>
            <w:rFonts w:asciiTheme="minorHAnsi" w:hAnsiTheme="minorHAnsi" w:cstheme="minorHAnsi"/>
            <w:sz w:val="22"/>
            <w:szCs w:val="22"/>
          </w:rPr>
          <w:t>Tackling Climate Change | Cannock Chase District Council (cannockchasedc.gov.uk)</w:t>
        </w:r>
      </w:hyperlink>
    </w:p>
    <w:p w14:paraId="3A719A43" w14:textId="267C02F1" w:rsidR="008A175C" w:rsidRPr="00FF06AA" w:rsidRDefault="008F5852" w:rsidP="00270B36">
      <w:pPr>
        <w:pStyle w:val="Body2"/>
        <w:numPr>
          <w:ilvl w:val="0"/>
          <w:numId w:val="28"/>
        </w:numPr>
        <w:rPr>
          <w:rStyle w:val="Hyperlink"/>
          <w:b w:val="0"/>
          <w:color w:val="000000"/>
          <w:u w:val="none"/>
        </w:rPr>
      </w:pPr>
      <w:r w:rsidRPr="002937F9">
        <w:rPr>
          <w:rStyle w:val="Hyperlink"/>
          <w:rFonts w:asciiTheme="minorHAnsi" w:hAnsiTheme="minorHAnsi" w:cstheme="minorHAnsi"/>
          <w:b w:val="0"/>
          <w:bCs/>
          <w:color w:val="000000"/>
          <w:sz w:val="22"/>
          <w:szCs w:val="22"/>
          <w:u w:val="none"/>
        </w:rPr>
        <w:t>Lawton</w:t>
      </w:r>
      <w:r w:rsidR="00BE1AB7">
        <w:rPr>
          <w:rStyle w:val="Hyperlink"/>
          <w:rFonts w:asciiTheme="minorHAnsi" w:hAnsiTheme="minorHAnsi" w:cstheme="minorHAnsi"/>
          <w:b w:val="0"/>
          <w:bCs/>
          <w:color w:val="000000"/>
          <w:sz w:val="22"/>
          <w:szCs w:val="22"/>
          <w:u w:val="none"/>
        </w:rPr>
        <w:t xml:space="preserve"> et al</w:t>
      </w:r>
      <w:r w:rsidRPr="002937F9">
        <w:rPr>
          <w:rStyle w:val="Hyperlink"/>
          <w:rFonts w:asciiTheme="minorHAnsi" w:hAnsiTheme="minorHAnsi" w:cstheme="minorHAnsi"/>
          <w:b w:val="0"/>
          <w:bCs/>
          <w:color w:val="000000"/>
          <w:sz w:val="22"/>
          <w:szCs w:val="22"/>
          <w:u w:val="none"/>
        </w:rPr>
        <w:t xml:space="preserve"> (2010). Making Space for Nature: A review of England’s Wildlife Site and Ecological Network</w:t>
      </w:r>
      <w:r w:rsidR="001C3D10" w:rsidRPr="002937F9">
        <w:rPr>
          <w:rStyle w:val="Hyperlink"/>
          <w:rFonts w:asciiTheme="minorHAnsi" w:hAnsiTheme="minorHAnsi" w:cstheme="minorHAnsi"/>
          <w:b w:val="0"/>
          <w:bCs/>
          <w:color w:val="000000"/>
          <w:sz w:val="22"/>
          <w:szCs w:val="22"/>
          <w:u w:val="none"/>
        </w:rPr>
        <w:t xml:space="preserve">. </w:t>
      </w:r>
      <w:r w:rsidR="00BE1AB7">
        <w:rPr>
          <w:rStyle w:val="Hyperlink"/>
          <w:rFonts w:asciiTheme="minorHAnsi" w:hAnsiTheme="minorHAnsi" w:cstheme="minorHAnsi"/>
          <w:b w:val="0"/>
          <w:bCs/>
          <w:color w:val="000000"/>
          <w:sz w:val="22"/>
          <w:szCs w:val="22"/>
          <w:u w:val="none"/>
        </w:rPr>
        <w:t>Report to Defra</w:t>
      </w:r>
      <w:r w:rsidR="005240F5" w:rsidRPr="002937F9">
        <w:rPr>
          <w:rStyle w:val="Hyperlink"/>
          <w:rFonts w:asciiTheme="minorHAnsi" w:hAnsiTheme="minorHAnsi" w:cstheme="minorHAnsi"/>
          <w:b w:val="0"/>
          <w:bCs/>
          <w:color w:val="000000"/>
          <w:sz w:val="22"/>
          <w:szCs w:val="22"/>
          <w:u w:val="none"/>
        </w:rPr>
        <w:t>:</w:t>
      </w:r>
      <w:r w:rsidR="00B76089" w:rsidRPr="00B76089">
        <w:t xml:space="preserve"> </w:t>
      </w:r>
      <w:hyperlink r:id="rId78" w:history="1">
        <w:r w:rsidR="00B76089" w:rsidRPr="002937F9">
          <w:rPr>
            <w:rStyle w:val="Hyperlink"/>
            <w:rFonts w:asciiTheme="minorHAnsi" w:hAnsiTheme="minorHAnsi" w:cstheme="minorHAnsi"/>
            <w:sz w:val="22"/>
            <w:szCs w:val="22"/>
          </w:rPr>
          <w:t>Making Space for Nature: (nationalarchives.gov.uk)</w:t>
        </w:r>
      </w:hyperlink>
      <w:r w:rsidR="002E7B8F" w:rsidRPr="00B76089">
        <w:rPr>
          <w:rStyle w:val="Hyperlink"/>
          <w:rFonts w:asciiTheme="minorHAnsi" w:hAnsiTheme="minorHAnsi" w:cstheme="minorHAnsi"/>
          <w:color w:val="000000"/>
          <w:sz w:val="22"/>
          <w:szCs w:val="22"/>
          <w:u w:val="none"/>
        </w:rPr>
        <w:t xml:space="preserve"> </w:t>
      </w:r>
      <w:r w:rsidR="005240F5" w:rsidRPr="00B76089">
        <w:rPr>
          <w:rStyle w:val="Hyperlink"/>
          <w:rFonts w:asciiTheme="minorHAnsi" w:hAnsiTheme="minorHAnsi" w:cstheme="minorHAnsi"/>
          <w:b w:val="0"/>
          <w:color w:val="000000"/>
          <w:sz w:val="22"/>
          <w:szCs w:val="22"/>
          <w:u w:val="none"/>
        </w:rPr>
        <w:t xml:space="preserve"> </w:t>
      </w:r>
    </w:p>
    <w:p w14:paraId="3DF8BDE7" w14:textId="0F25DBE5" w:rsidR="00007046" w:rsidRDefault="00863F00" w:rsidP="00863F00">
      <w:pPr>
        <w:pStyle w:val="Heading3"/>
      </w:pPr>
      <w:bookmarkStart w:id="68" w:name="_Toc157430727"/>
      <w:r>
        <w:t>Ecological</w:t>
      </w:r>
      <w:r w:rsidR="00526029">
        <w:t xml:space="preserve"> survey</w:t>
      </w:r>
      <w:r w:rsidR="00AC5759">
        <w:t xml:space="preserve"> and</w:t>
      </w:r>
      <w:r w:rsidR="00526029">
        <w:t xml:space="preserve"> reporting and </w:t>
      </w:r>
      <w:r>
        <w:t>habitats and species guidance</w:t>
      </w:r>
      <w:bookmarkEnd w:id="68"/>
    </w:p>
    <w:p w14:paraId="71621486" w14:textId="4D04BE66" w:rsidR="00254498" w:rsidRPr="00640209" w:rsidRDefault="00254498" w:rsidP="00254498">
      <w:pPr>
        <w:rPr>
          <w:rFonts w:cstheme="minorHAnsi"/>
          <w:sz w:val="22"/>
          <w:szCs w:val="22"/>
        </w:rPr>
      </w:pPr>
      <w:r w:rsidRPr="00640209">
        <w:rPr>
          <w:rFonts w:cstheme="minorHAnsi"/>
          <w:sz w:val="22"/>
          <w:szCs w:val="22"/>
        </w:rPr>
        <w:t>Surveys and reporting:</w:t>
      </w:r>
    </w:p>
    <w:p w14:paraId="4DCAB3B4" w14:textId="5B6A769A" w:rsidR="00E93F43" w:rsidRPr="004962C1" w:rsidRDefault="00ED12D2" w:rsidP="00270B36">
      <w:pPr>
        <w:pStyle w:val="Body2"/>
        <w:numPr>
          <w:ilvl w:val="0"/>
          <w:numId w:val="29"/>
        </w:numPr>
        <w:jc w:val="both"/>
        <w:rPr>
          <w:rFonts w:asciiTheme="minorHAnsi" w:hAnsiTheme="minorHAnsi" w:cstheme="minorHAnsi"/>
          <w:sz w:val="22"/>
          <w:szCs w:val="22"/>
        </w:rPr>
      </w:pPr>
      <w:r w:rsidRPr="004962C1">
        <w:rPr>
          <w:rFonts w:asciiTheme="minorHAnsi" w:hAnsiTheme="minorHAnsi" w:cstheme="minorHAnsi"/>
          <w:sz w:val="22"/>
          <w:szCs w:val="22"/>
        </w:rPr>
        <w:t xml:space="preserve">CIEEM </w:t>
      </w:r>
      <w:proofErr w:type="spellStart"/>
      <w:r w:rsidRPr="004962C1">
        <w:rPr>
          <w:rFonts w:asciiTheme="minorHAnsi" w:hAnsiTheme="minorHAnsi" w:cstheme="minorHAnsi"/>
          <w:sz w:val="22"/>
          <w:szCs w:val="22"/>
        </w:rPr>
        <w:t>EcIA</w:t>
      </w:r>
      <w:proofErr w:type="spellEnd"/>
      <w:r w:rsidRPr="004962C1">
        <w:rPr>
          <w:rFonts w:asciiTheme="minorHAnsi" w:hAnsiTheme="minorHAnsi" w:cstheme="minorHAnsi"/>
          <w:sz w:val="22"/>
          <w:szCs w:val="22"/>
        </w:rPr>
        <w:t xml:space="preserve"> Guideline</w:t>
      </w:r>
      <w:r w:rsidR="004962C1" w:rsidRPr="004962C1">
        <w:rPr>
          <w:rFonts w:asciiTheme="minorHAnsi" w:hAnsiTheme="minorHAnsi" w:cstheme="minorHAnsi"/>
          <w:sz w:val="22"/>
          <w:szCs w:val="22"/>
        </w:rPr>
        <w:t>s</w:t>
      </w:r>
      <w:r w:rsidRPr="004962C1">
        <w:rPr>
          <w:rFonts w:asciiTheme="minorHAnsi" w:hAnsiTheme="minorHAnsi" w:cstheme="minorHAnsi"/>
          <w:sz w:val="22"/>
          <w:szCs w:val="22"/>
        </w:rPr>
        <w:t xml:space="preserve">: </w:t>
      </w:r>
      <w:hyperlink r:id="rId79" w:history="1">
        <w:r w:rsidR="00AC5759" w:rsidRPr="004962C1">
          <w:rPr>
            <w:rStyle w:val="Hyperlink"/>
            <w:rFonts w:asciiTheme="minorHAnsi" w:hAnsiTheme="minorHAnsi" w:cstheme="minorHAnsi"/>
            <w:sz w:val="22"/>
            <w:szCs w:val="22"/>
          </w:rPr>
          <w:t>Guidelines for Ecological Impact Assessment (</w:t>
        </w:r>
        <w:proofErr w:type="spellStart"/>
        <w:r w:rsidR="00AC5759" w:rsidRPr="004962C1">
          <w:rPr>
            <w:rStyle w:val="Hyperlink"/>
            <w:rFonts w:asciiTheme="minorHAnsi" w:hAnsiTheme="minorHAnsi" w:cstheme="minorHAnsi"/>
            <w:sz w:val="22"/>
            <w:szCs w:val="22"/>
          </w:rPr>
          <w:t>EcIA</w:t>
        </w:r>
        <w:proofErr w:type="spellEnd"/>
        <w:r w:rsidR="00AC5759" w:rsidRPr="004962C1">
          <w:rPr>
            <w:rStyle w:val="Hyperlink"/>
            <w:rFonts w:asciiTheme="minorHAnsi" w:hAnsiTheme="minorHAnsi" w:cstheme="minorHAnsi"/>
            <w:sz w:val="22"/>
            <w:szCs w:val="22"/>
          </w:rPr>
          <w:t>) | CIEEM</w:t>
        </w:r>
      </w:hyperlink>
    </w:p>
    <w:p w14:paraId="27D9AA5E" w14:textId="7A536892" w:rsidR="00E93F43" w:rsidRPr="004962C1" w:rsidRDefault="00ED12D2" w:rsidP="00270B36">
      <w:pPr>
        <w:pStyle w:val="Body2"/>
        <w:numPr>
          <w:ilvl w:val="0"/>
          <w:numId w:val="29"/>
        </w:numPr>
        <w:jc w:val="both"/>
        <w:rPr>
          <w:rFonts w:asciiTheme="minorHAnsi" w:hAnsiTheme="minorHAnsi" w:cstheme="minorHAnsi"/>
          <w:sz w:val="22"/>
          <w:szCs w:val="22"/>
        </w:rPr>
      </w:pPr>
      <w:r w:rsidRPr="004962C1">
        <w:rPr>
          <w:rFonts w:asciiTheme="minorHAnsi" w:hAnsiTheme="minorHAnsi" w:cstheme="minorHAnsi"/>
          <w:sz w:val="22"/>
          <w:szCs w:val="22"/>
        </w:rPr>
        <w:lastRenderedPageBreak/>
        <w:t xml:space="preserve">CIEEM PEA </w:t>
      </w:r>
      <w:r w:rsidR="00E51238" w:rsidRPr="004962C1">
        <w:rPr>
          <w:rFonts w:asciiTheme="minorHAnsi" w:hAnsiTheme="minorHAnsi" w:cstheme="minorHAnsi"/>
          <w:sz w:val="22"/>
          <w:szCs w:val="22"/>
        </w:rPr>
        <w:t xml:space="preserve">Guidelines: </w:t>
      </w:r>
      <w:hyperlink r:id="rId80" w:history="1">
        <w:r w:rsidR="00AC5759" w:rsidRPr="004962C1">
          <w:rPr>
            <w:rStyle w:val="Hyperlink"/>
            <w:rFonts w:asciiTheme="minorHAnsi" w:hAnsiTheme="minorHAnsi" w:cstheme="minorHAnsi"/>
            <w:sz w:val="22"/>
            <w:szCs w:val="22"/>
          </w:rPr>
          <w:t>Guidelines for Preliminary Ecological Appraisal (GPEA) | CIEEM</w:t>
        </w:r>
      </w:hyperlink>
      <w:r w:rsidR="00AC5759" w:rsidRPr="004962C1">
        <w:rPr>
          <w:rFonts w:asciiTheme="minorHAnsi" w:hAnsiTheme="minorHAnsi" w:cstheme="minorHAnsi"/>
          <w:sz w:val="22"/>
          <w:szCs w:val="22"/>
        </w:rPr>
        <w:t xml:space="preserve"> </w:t>
      </w:r>
    </w:p>
    <w:p w14:paraId="6881BC22" w14:textId="600DDA94" w:rsidR="00AC5759" w:rsidRPr="004962C1" w:rsidRDefault="00E51238" w:rsidP="00270B36">
      <w:pPr>
        <w:pStyle w:val="Body2"/>
        <w:numPr>
          <w:ilvl w:val="0"/>
          <w:numId w:val="29"/>
        </w:numPr>
        <w:jc w:val="both"/>
        <w:rPr>
          <w:rFonts w:asciiTheme="minorHAnsi" w:hAnsiTheme="minorHAnsi" w:cstheme="minorHAnsi"/>
          <w:sz w:val="22"/>
          <w:szCs w:val="22"/>
        </w:rPr>
      </w:pPr>
      <w:r w:rsidRPr="004962C1">
        <w:rPr>
          <w:rFonts w:asciiTheme="minorHAnsi" w:hAnsiTheme="minorHAnsi" w:cstheme="minorHAnsi"/>
          <w:sz w:val="22"/>
          <w:szCs w:val="22"/>
        </w:rPr>
        <w:t xml:space="preserve">CIEEM Ecological Report Writing Guidelines: </w:t>
      </w:r>
      <w:hyperlink r:id="rId81" w:history="1">
        <w:r w:rsidR="00AC5759" w:rsidRPr="004962C1">
          <w:rPr>
            <w:rStyle w:val="Hyperlink"/>
            <w:rFonts w:asciiTheme="minorHAnsi" w:hAnsiTheme="minorHAnsi" w:cstheme="minorHAnsi"/>
            <w:sz w:val="22"/>
            <w:szCs w:val="22"/>
          </w:rPr>
          <w:t>Guidelines for Ecological Report Writing | CIEEM</w:t>
        </w:r>
      </w:hyperlink>
      <w:r w:rsidR="00AC5759" w:rsidRPr="004962C1">
        <w:rPr>
          <w:rFonts w:asciiTheme="minorHAnsi" w:hAnsiTheme="minorHAnsi" w:cstheme="minorHAnsi"/>
          <w:sz w:val="22"/>
          <w:szCs w:val="22"/>
        </w:rPr>
        <w:t>)</w:t>
      </w:r>
    </w:p>
    <w:p w14:paraId="0E3F856C" w14:textId="495928A9" w:rsidR="00206621" w:rsidRPr="004962C1" w:rsidRDefault="00EB4487" w:rsidP="00270B36">
      <w:pPr>
        <w:pStyle w:val="Body2"/>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CIEEM </w:t>
      </w:r>
      <w:r w:rsidR="00E51238" w:rsidRPr="004962C1">
        <w:rPr>
          <w:rFonts w:asciiTheme="minorHAnsi" w:hAnsiTheme="minorHAnsi" w:cstheme="minorHAnsi"/>
          <w:sz w:val="22"/>
          <w:szCs w:val="22"/>
        </w:rPr>
        <w:t xml:space="preserve">Good Practice Guidance for Habitats and Species: </w:t>
      </w:r>
      <w:hyperlink r:id="rId82" w:history="1">
        <w:r w:rsidR="00AC5759" w:rsidRPr="004962C1">
          <w:rPr>
            <w:rStyle w:val="Hyperlink"/>
            <w:rFonts w:asciiTheme="minorHAnsi" w:hAnsiTheme="minorHAnsi" w:cstheme="minorHAnsi"/>
            <w:sz w:val="22"/>
            <w:szCs w:val="22"/>
          </w:rPr>
          <w:t>Good-Practice-Guide-July-2021-Update.pdf (cieem.net)</w:t>
        </w:r>
      </w:hyperlink>
      <w:r w:rsidR="004257CA" w:rsidRPr="004962C1">
        <w:rPr>
          <w:rFonts w:asciiTheme="minorHAnsi" w:hAnsiTheme="minorHAnsi" w:cstheme="minorHAnsi"/>
          <w:sz w:val="22"/>
          <w:szCs w:val="22"/>
        </w:rPr>
        <w:t xml:space="preserve"> </w:t>
      </w:r>
    </w:p>
    <w:p w14:paraId="38BF9AD6" w14:textId="5E79936E" w:rsidR="00AC5759" w:rsidRPr="00640209" w:rsidRDefault="00E9225A" w:rsidP="00AC5759">
      <w:pPr>
        <w:pStyle w:val="Body2"/>
        <w:jc w:val="both"/>
        <w:rPr>
          <w:rFonts w:asciiTheme="minorHAnsi" w:hAnsiTheme="minorHAnsi" w:cstheme="minorHAnsi"/>
          <w:sz w:val="22"/>
          <w:szCs w:val="22"/>
        </w:rPr>
      </w:pPr>
      <w:r>
        <w:rPr>
          <w:rFonts w:asciiTheme="minorHAnsi" w:hAnsiTheme="minorHAnsi" w:cstheme="minorHAnsi"/>
          <w:sz w:val="22"/>
          <w:szCs w:val="22"/>
        </w:rPr>
        <w:t xml:space="preserve">Habitats and </w:t>
      </w:r>
      <w:r w:rsidR="004257CA" w:rsidRPr="00640209">
        <w:rPr>
          <w:rFonts w:asciiTheme="minorHAnsi" w:hAnsiTheme="minorHAnsi" w:cstheme="minorHAnsi"/>
          <w:sz w:val="22"/>
          <w:szCs w:val="22"/>
        </w:rPr>
        <w:t>Species:</w:t>
      </w:r>
    </w:p>
    <w:p w14:paraId="5D521AC0" w14:textId="77777777" w:rsidR="0012771C" w:rsidRPr="00640209" w:rsidRDefault="0012771C" w:rsidP="00270B36">
      <w:pPr>
        <w:pStyle w:val="Body2"/>
        <w:numPr>
          <w:ilvl w:val="0"/>
          <w:numId w:val="30"/>
        </w:numPr>
        <w:jc w:val="both"/>
        <w:rPr>
          <w:rFonts w:asciiTheme="minorHAnsi" w:hAnsiTheme="minorHAnsi" w:cstheme="minorHAnsi"/>
          <w:sz w:val="22"/>
          <w:szCs w:val="22"/>
        </w:rPr>
      </w:pPr>
      <w:r w:rsidRPr="00640209">
        <w:rPr>
          <w:rFonts w:asciiTheme="minorHAnsi" w:hAnsiTheme="minorHAnsi" w:cstheme="minorHAnsi"/>
          <w:sz w:val="22"/>
          <w:szCs w:val="22"/>
        </w:rPr>
        <w:t xml:space="preserve">Natural England’s Standing Advice on Protected Species: </w:t>
      </w:r>
      <w:hyperlink w:history="1">
        <w:r w:rsidRPr="00640209">
          <w:rPr>
            <w:rStyle w:val="Hyperlink"/>
            <w:rFonts w:asciiTheme="minorHAnsi" w:hAnsiTheme="minorHAnsi" w:cstheme="minorHAnsi"/>
            <w:sz w:val="22"/>
            <w:szCs w:val="22"/>
          </w:rPr>
          <w:t>Protected species and development: advice for local planning authorities - GOV.UK (www.gov.uk)</w:t>
        </w:r>
      </w:hyperlink>
      <w:r w:rsidRPr="00640209">
        <w:rPr>
          <w:rFonts w:asciiTheme="minorHAnsi" w:hAnsiTheme="minorHAnsi" w:cstheme="minorHAnsi"/>
          <w:sz w:val="22"/>
          <w:szCs w:val="22"/>
        </w:rPr>
        <w:t xml:space="preserve"> </w:t>
      </w:r>
    </w:p>
    <w:p w14:paraId="15F5FB79" w14:textId="77777777" w:rsidR="00C42FE7" w:rsidRPr="00E9225A" w:rsidRDefault="00C42FE7" w:rsidP="00270B36">
      <w:pPr>
        <w:pStyle w:val="Body2"/>
        <w:numPr>
          <w:ilvl w:val="0"/>
          <w:numId w:val="30"/>
        </w:numPr>
        <w:jc w:val="both"/>
        <w:rPr>
          <w:rStyle w:val="Hyperlink"/>
          <w:rFonts w:asciiTheme="minorHAnsi" w:hAnsiTheme="minorHAnsi" w:cstheme="minorHAnsi"/>
          <w:b w:val="0"/>
          <w:color w:val="000000"/>
          <w:sz w:val="22"/>
          <w:szCs w:val="22"/>
          <w:u w:val="none"/>
        </w:rPr>
      </w:pPr>
      <w:r w:rsidRPr="00640209">
        <w:rPr>
          <w:rFonts w:asciiTheme="minorHAnsi" w:hAnsiTheme="minorHAnsi" w:cstheme="minorHAnsi"/>
          <w:sz w:val="22"/>
          <w:szCs w:val="22"/>
        </w:rPr>
        <w:t xml:space="preserve">Natural England’s Standing Advice on Ancient Woodland and Ancient &amp; Veteran Trees: </w:t>
      </w:r>
      <w:hyperlink r:id="rId83" w:history="1">
        <w:r w:rsidRPr="00640209">
          <w:rPr>
            <w:rStyle w:val="Hyperlink"/>
            <w:rFonts w:asciiTheme="minorHAnsi" w:hAnsiTheme="minorHAnsi" w:cstheme="minorHAnsi"/>
            <w:sz w:val="22"/>
            <w:szCs w:val="22"/>
          </w:rPr>
          <w:t>Ancient Woodland and Ancient and Veteran Trees</w:t>
        </w:r>
      </w:hyperlink>
    </w:p>
    <w:p w14:paraId="2744D040" w14:textId="748C94A9" w:rsidR="00C42FE7" w:rsidRPr="00C42FE7" w:rsidRDefault="00C42FE7" w:rsidP="00270B36">
      <w:pPr>
        <w:pStyle w:val="Body2"/>
        <w:numPr>
          <w:ilvl w:val="0"/>
          <w:numId w:val="30"/>
        </w:numPr>
        <w:jc w:val="both"/>
        <w:rPr>
          <w:rFonts w:asciiTheme="minorHAnsi" w:hAnsiTheme="minorHAnsi" w:cstheme="minorHAnsi"/>
          <w:sz w:val="22"/>
          <w:szCs w:val="22"/>
        </w:rPr>
      </w:pPr>
      <w:r>
        <w:rPr>
          <w:rFonts w:asciiTheme="minorHAnsi" w:hAnsiTheme="minorHAnsi" w:cstheme="minorHAnsi"/>
          <w:sz w:val="22"/>
          <w:szCs w:val="22"/>
        </w:rPr>
        <w:t>Habitats and Species of Principal Importance</w:t>
      </w:r>
      <w:r w:rsidRPr="005D60F9">
        <w:rPr>
          <w:rFonts w:asciiTheme="minorHAnsi" w:hAnsiTheme="minorHAnsi" w:cstheme="minorHAnsi"/>
          <w:sz w:val="22"/>
          <w:szCs w:val="22"/>
        </w:rPr>
        <w:t xml:space="preserve">: </w:t>
      </w:r>
      <w:hyperlink r:id="rId84" w:history="1">
        <w:r w:rsidRPr="005D60F9">
          <w:rPr>
            <w:rStyle w:val="Hyperlink"/>
            <w:rFonts w:asciiTheme="minorHAnsi" w:hAnsiTheme="minorHAnsi" w:cstheme="minorHAnsi"/>
            <w:sz w:val="22"/>
            <w:szCs w:val="22"/>
          </w:rPr>
          <w:t>Habitats and species of principal importance in England - GOV.UK (www.gov.uk)</w:t>
        </w:r>
      </w:hyperlink>
    </w:p>
    <w:p w14:paraId="499F243B" w14:textId="4A22773A" w:rsidR="00E47E56" w:rsidRPr="00640209" w:rsidRDefault="00CC7390" w:rsidP="00270B36">
      <w:pPr>
        <w:pStyle w:val="Body2"/>
        <w:numPr>
          <w:ilvl w:val="0"/>
          <w:numId w:val="30"/>
        </w:numPr>
        <w:jc w:val="both"/>
        <w:rPr>
          <w:rFonts w:asciiTheme="minorHAnsi" w:hAnsiTheme="minorHAnsi" w:cstheme="minorHAnsi"/>
          <w:sz w:val="22"/>
          <w:szCs w:val="22"/>
        </w:rPr>
      </w:pPr>
      <w:r>
        <w:rPr>
          <w:rFonts w:asciiTheme="minorHAnsi" w:hAnsiTheme="minorHAnsi" w:cstheme="minorHAnsi"/>
          <w:sz w:val="22"/>
          <w:szCs w:val="22"/>
        </w:rPr>
        <w:t>BCT</w:t>
      </w:r>
      <w:r w:rsidR="001909BE">
        <w:rPr>
          <w:rFonts w:asciiTheme="minorHAnsi" w:hAnsiTheme="minorHAnsi" w:cstheme="minorHAnsi"/>
          <w:sz w:val="22"/>
          <w:szCs w:val="22"/>
        </w:rPr>
        <w:t xml:space="preserve"> </w:t>
      </w:r>
      <w:r w:rsidR="0012771C" w:rsidRPr="00640209">
        <w:rPr>
          <w:rFonts w:asciiTheme="minorHAnsi" w:hAnsiTheme="minorHAnsi" w:cstheme="minorHAnsi"/>
          <w:sz w:val="22"/>
          <w:szCs w:val="22"/>
        </w:rPr>
        <w:t xml:space="preserve">Bat Survey Guidance for Professionals: </w:t>
      </w:r>
      <w:hyperlink r:id="rId85" w:history="1">
        <w:r w:rsidR="00AC5759" w:rsidRPr="00640209">
          <w:rPr>
            <w:rStyle w:val="Hyperlink"/>
            <w:rFonts w:asciiTheme="minorHAnsi" w:hAnsiTheme="minorHAnsi" w:cstheme="minorHAnsi"/>
            <w:sz w:val="22"/>
            <w:szCs w:val="22"/>
          </w:rPr>
          <w:t>Bat Surveys for Professional Ecologists: Good Practice Guidelines 4th edition - Guidance for professionals - Bat Conservation Trust</w:t>
        </w:r>
      </w:hyperlink>
    </w:p>
    <w:p w14:paraId="29A3E7D9" w14:textId="1951D303" w:rsidR="00AC5759" w:rsidRPr="00640209" w:rsidRDefault="001909BE" w:rsidP="00270B36">
      <w:pPr>
        <w:pStyle w:val="Body2"/>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BCT </w:t>
      </w:r>
      <w:r w:rsidR="0012771C" w:rsidRPr="00640209">
        <w:rPr>
          <w:rFonts w:asciiTheme="minorHAnsi" w:hAnsiTheme="minorHAnsi" w:cstheme="minorHAnsi"/>
          <w:sz w:val="22"/>
          <w:szCs w:val="22"/>
        </w:rPr>
        <w:t xml:space="preserve">Bats and Artificial Lighting Guidance: </w:t>
      </w:r>
      <w:hyperlink r:id="rId86" w:history="1">
        <w:r w:rsidR="00AC5759" w:rsidRPr="00640209">
          <w:rPr>
            <w:rStyle w:val="Hyperlink"/>
            <w:rFonts w:asciiTheme="minorHAnsi" w:hAnsiTheme="minorHAnsi" w:cstheme="minorHAnsi"/>
            <w:sz w:val="22"/>
            <w:szCs w:val="22"/>
          </w:rPr>
          <w:t>‘Bats and Artificial Lighting at Night’ ILP Guidance Note update released - News - Bat Conservation Trust</w:t>
        </w:r>
      </w:hyperlink>
      <w:r w:rsidR="00AC5759" w:rsidRPr="00640209">
        <w:rPr>
          <w:rFonts w:asciiTheme="minorHAnsi" w:hAnsiTheme="minorHAnsi" w:cstheme="minorHAnsi"/>
          <w:sz w:val="22"/>
          <w:szCs w:val="22"/>
        </w:rPr>
        <w:t>)</w:t>
      </w:r>
    </w:p>
    <w:p w14:paraId="0E0CF8BB" w14:textId="49C150A1" w:rsidR="0003599D" w:rsidRPr="00640209" w:rsidRDefault="0012771C" w:rsidP="00270B36">
      <w:pPr>
        <w:pStyle w:val="Body2"/>
        <w:numPr>
          <w:ilvl w:val="0"/>
          <w:numId w:val="30"/>
        </w:numPr>
        <w:jc w:val="both"/>
        <w:rPr>
          <w:rFonts w:asciiTheme="minorHAnsi" w:hAnsiTheme="minorHAnsi" w:cstheme="minorHAnsi"/>
          <w:sz w:val="22"/>
          <w:szCs w:val="22"/>
        </w:rPr>
      </w:pPr>
      <w:r w:rsidRPr="00640209">
        <w:rPr>
          <w:rFonts w:asciiTheme="minorHAnsi" w:hAnsiTheme="minorHAnsi" w:cstheme="minorHAnsi"/>
          <w:sz w:val="22"/>
          <w:szCs w:val="22"/>
        </w:rPr>
        <w:t>CIEEM</w:t>
      </w:r>
      <w:r w:rsidR="0003599D" w:rsidRPr="00640209">
        <w:rPr>
          <w:rFonts w:asciiTheme="minorHAnsi" w:hAnsiTheme="minorHAnsi" w:cstheme="minorHAnsi"/>
          <w:sz w:val="22"/>
          <w:szCs w:val="22"/>
        </w:rPr>
        <w:t xml:space="preserve"> </w:t>
      </w:r>
      <w:r w:rsidRPr="00640209">
        <w:rPr>
          <w:rFonts w:asciiTheme="minorHAnsi" w:hAnsiTheme="minorHAnsi" w:cstheme="minorHAnsi"/>
          <w:sz w:val="22"/>
          <w:szCs w:val="22"/>
        </w:rPr>
        <w:t xml:space="preserve">Bat Mitigation Guidelines: </w:t>
      </w:r>
      <w:hyperlink r:id="rId87" w:history="1">
        <w:r w:rsidR="00AC5759" w:rsidRPr="00640209">
          <w:rPr>
            <w:rStyle w:val="Hyperlink"/>
            <w:rFonts w:asciiTheme="minorHAnsi" w:hAnsiTheme="minorHAnsi" w:cstheme="minorHAnsi"/>
            <w:sz w:val="22"/>
            <w:szCs w:val="22"/>
          </w:rPr>
          <w:t>UK Bat Mitigation Guidelines 2023 | CIEEM</w:t>
        </w:r>
      </w:hyperlink>
      <w:r w:rsidR="00AC5759" w:rsidRPr="00640209">
        <w:rPr>
          <w:rFonts w:asciiTheme="minorHAnsi" w:hAnsiTheme="minorHAnsi" w:cstheme="minorHAnsi"/>
          <w:sz w:val="22"/>
          <w:szCs w:val="22"/>
        </w:rPr>
        <w:t>)</w:t>
      </w:r>
    </w:p>
    <w:p w14:paraId="09A3A8E8" w14:textId="268DA93D" w:rsidR="001C67ED" w:rsidRPr="001C67ED" w:rsidRDefault="001C67ED" w:rsidP="00AC5759">
      <w:pPr>
        <w:pStyle w:val="Heading3"/>
      </w:pPr>
      <w:bookmarkStart w:id="69" w:name="_Toc157430728"/>
      <w:r>
        <w:t>Staffordshire Habitats, Species and Protected Sites</w:t>
      </w:r>
      <w:bookmarkEnd w:id="69"/>
    </w:p>
    <w:p w14:paraId="6D789DFC" w14:textId="25179BB2" w:rsidR="00623152" w:rsidRPr="000B735B" w:rsidRDefault="00623152" w:rsidP="00270B36">
      <w:pPr>
        <w:pStyle w:val="Body2"/>
        <w:numPr>
          <w:ilvl w:val="0"/>
          <w:numId w:val="31"/>
        </w:numPr>
        <w:rPr>
          <w:rStyle w:val="Hyperlink"/>
          <w:b w:val="0"/>
          <w:color w:val="000000"/>
          <w:u w:val="none"/>
        </w:rPr>
      </w:pPr>
      <w:r>
        <w:rPr>
          <w:rStyle w:val="Hyperlink"/>
          <w:rFonts w:asciiTheme="minorHAnsi" w:hAnsiTheme="minorHAnsi" w:cstheme="minorHAnsi"/>
          <w:b w:val="0"/>
          <w:color w:val="000000"/>
          <w:sz w:val="22"/>
          <w:szCs w:val="22"/>
          <w:u w:val="none"/>
        </w:rPr>
        <w:t>The Cannock Chase Nature Recovery Network Mapping Report:</w:t>
      </w:r>
      <w:r w:rsidRPr="00FF06AA">
        <w:rPr>
          <w:rStyle w:val="Hyperlink"/>
          <w:rFonts w:asciiTheme="minorHAnsi" w:hAnsiTheme="minorHAnsi" w:cstheme="minorHAnsi"/>
          <w:b w:val="0"/>
          <w:color w:val="000000"/>
          <w:sz w:val="21"/>
          <w:szCs w:val="21"/>
          <w:u w:val="none"/>
        </w:rPr>
        <w:t xml:space="preserve"> </w:t>
      </w:r>
      <w:hyperlink r:id="rId88" w:history="1">
        <w:r>
          <w:rPr>
            <w:rStyle w:val="Hyperlink"/>
            <w:rFonts w:asciiTheme="minorHAnsi" w:hAnsiTheme="minorHAnsi" w:cstheme="minorHAnsi"/>
            <w:sz w:val="21"/>
            <w:szCs w:val="21"/>
          </w:rPr>
          <w:t>N</w:t>
        </w:r>
        <w:r w:rsidRPr="00FF06AA">
          <w:rPr>
            <w:rStyle w:val="Hyperlink"/>
            <w:rFonts w:asciiTheme="minorHAnsi" w:hAnsiTheme="minorHAnsi" w:cstheme="minorHAnsi"/>
            <w:sz w:val="21"/>
            <w:szCs w:val="21"/>
          </w:rPr>
          <w:t xml:space="preserve">ature </w:t>
        </w:r>
        <w:r>
          <w:rPr>
            <w:rStyle w:val="Hyperlink"/>
            <w:rFonts w:asciiTheme="minorHAnsi" w:hAnsiTheme="minorHAnsi" w:cstheme="minorHAnsi"/>
            <w:sz w:val="21"/>
            <w:szCs w:val="21"/>
          </w:rPr>
          <w:t>R</w:t>
        </w:r>
        <w:r w:rsidRPr="00FF06AA">
          <w:rPr>
            <w:rStyle w:val="Hyperlink"/>
            <w:rFonts w:asciiTheme="minorHAnsi" w:hAnsiTheme="minorHAnsi" w:cstheme="minorHAnsi"/>
            <w:sz w:val="21"/>
            <w:szCs w:val="21"/>
          </w:rPr>
          <w:t>ecovery (cannockchasedc.gov.uk)</w:t>
        </w:r>
      </w:hyperlink>
    </w:p>
    <w:p w14:paraId="79156D95" w14:textId="40ABDCCC" w:rsidR="000B735B" w:rsidRPr="00623152" w:rsidRDefault="000B735B" w:rsidP="000B735B">
      <w:pPr>
        <w:pStyle w:val="Body2"/>
        <w:numPr>
          <w:ilvl w:val="0"/>
          <w:numId w:val="31"/>
        </w:numPr>
      </w:pPr>
      <w:r>
        <w:rPr>
          <w:rStyle w:val="Hyperlink"/>
          <w:rFonts w:asciiTheme="minorHAnsi" w:hAnsiTheme="minorHAnsi" w:cstheme="minorHAnsi"/>
          <w:b w:val="0"/>
          <w:color w:val="000000"/>
          <w:sz w:val="22"/>
          <w:szCs w:val="22"/>
          <w:u w:val="none"/>
        </w:rPr>
        <w:t xml:space="preserve">The </w:t>
      </w:r>
      <w:r w:rsidR="00AE58E3">
        <w:rPr>
          <w:rStyle w:val="Hyperlink"/>
          <w:rFonts w:asciiTheme="minorHAnsi" w:hAnsiTheme="minorHAnsi" w:cstheme="minorHAnsi"/>
          <w:b w:val="0"/>
          <w:color w:val="000000"/>
          <w:sz w:val="22"/>
          <w:szCs w:val="22"/>
          <w:u w:val="none"/>
        </w:rPr>
        <w:t>Midlands Heartlands</w:t>
      </w:r>
      <w:r w:rsidR="00CC068A">
        <w:rPr>
          <w:rStyle w:val="Hyperlink"/>
          <w:rFonts w:asciiTheme="minorHAnsi" w:hAnsiTheme="minorHAnsi" w:cstheme="minorHAnsi"/>
          <w:b w:val="0"/>
          <w:color w:val="000000"/>
          <w:sz w:val="22"/>
          <w:szCs w:val="22"/>
          <w:u w:val="none"/>
        </w:rPr>
        <w:t xml:space="preserve"> Heathland - Heathland Nature Recovery Opportunities Map</w:t>
      </w:r>
      <w:r>
        <w:rPr>
          <w:rStyle w:val="Hyperlink"/>
          <w:rFonts w:asciiTheme="minorHAnsi" w:hAnsiTheme="minorHAnsi" w:cstheme="minorHAnsi"/>
          <w:b w:val="0"/>
          <w:color w:val="000000"/>
          <w:sz w:val="22"/>
          <w:szCs w:val="22"/>
          <w:u w:val="none"/>
        </w:rPr>
        <w:t>:</w:t>
      </w:r>
      <w:r w:rsidRPr="00FF06AA">
        <w:rPr>
          <w:rStyle w:val="Hyperlink"/>
          <w:rFonts w:asciiTheme="minorHAnsi" w:hAnsiTheme="minorHAnsi" w:cstheme="minorHAnsi"/>
          <w:b w:val="0"/>
          <w:color w:val="000000"/>
          <w:sz w:val="21"/>
          <w:szCs w:val="21"/>
          <w:u w:val="none"/>
        </w:rPr>
        <w:t xml:space="preserve"> </w:t>
      </w:r>
      <w:hyperlink r:id="rId89" w:history="1">
        <w:r w:rsidR="00CC068A" w:rsidRPr="00CC068A">
          <w:rPr>
            <w:rStyle w:val="Hyperlink"/>
            <w:rFonts w:asciiTheme="minorHAnsi" w:hAnsiTheme="minorHAnsi" w:cstheme="minorHAnsi"/>
            <w:sz w:val="21"/>
            <w:szCs w:val="21"/>
          </w:rPr>
          <w:t>Midlands Heartlands Heathland - Heathland Nature Recovery Opportunities Map - data.gov.uk</w:t>
        </w:r>
      </w:hyperlink>
    </w:p>
    <w:p w14:paraId="35CA840D" w14:textId="01F34A5E" w:rsidR="003006A9" w:rsidRPr="00640209" w:rsidRDefault="00640209" w:rsidP="00270B36">
      <w:pPr>
        <w:pStyle w:val="Body2"/>
        <w:numPr>
          <w:ilvl w:val="0"/>
          <w:numId w:val="31"/>
        </w:numPr>
        <w:jc w:val="both"/>
        <w:rPr>
          <w:rFonts w:asciiTheme="minorHAnsi" w:hAnsiTheme="minorHAnsi" w:cstheme="minorHAnsi"/>
          <w:sz w:val="22"/>
          <w:szCs w:val="22"/>
        </w:rPr>
      </w:pPr>
      <w:r w:rsidRPr="00640209">
        <w:rPr>
          <w:rFonts w:asciiTheme="minorHAnsi" w:hAnsiTheme="minorHAnsi" w:cstheme="minorHAnsi"/>
          <w:sz w:val="22"/>
          <w:szCs w:val="22"/>
        </w:rPr>
        <w:t xml:space="preserve">Staffordshire Biodiversity Action Plan: </w:t>
      </w:r>
      <w:hyperlink r:id="rId90" w:history="1">
        <w:r w:rsidR="003006A9" w:rsidRPr="00640209">
          <w:rPr>
            <w:rStyle w:val="Hyperlink"/>
            <w:rFonts w:asciiTheme="minorHAnsi" w:hAnsiTheme="minorHAnsi" w:cstheme="minorHAnsi"/>
            <w:sz w:val="22"/>
            <w:szCs w:val="22"/>
          </w:rPr>
          <w:t>Staffordshire Biodiversity Action Plan (sbap.org.uk)</w:t>
        </w:r>
      </w:hyperlink>
    </w:p>
    <w:p w14:paraId="2E64DF8D" w14:textId="29F763E6" w:rsidR="00300FA5" w:rsidRPr="00640209" w:rsidRDefault="00640209" w:rsidP="00270B36">
      <w:pPr>
        <w:pStyle w:val="Body2"/>
        <w:numPr>
          <w:ilvl w:val="0"/>
          <w:numId w:val="31"/>
        </w:numPr>
        <w:jc w:val="both"/>
        <w:rPr>
          <w:rFonts w:asciiTheme="minorHAnsi" w:hAnsiTheme="minorHAnsi" w:cstheme="minorHAnsi"/>
          <w:sz w:val="22"/>
          <w:szCs w:val="22"/>
        </w:rPr>
      </w:pPr>
      <w:r w:rsidRPr="00640209">
        <w:rPr>
          <w:rFonts w:asciiTheme="minorHAnsi" w:hAnsiTheme="minorHAnsi" w:cstheme="minorHAnsi"/>
          <w:sz w:val="22"/>
          <w:szCs w:val="22"/>
        </w:rPr>
        <w:t xml:space="preserve">Staffordshire Ecological Records: </w:t>
      </w:r>
      <w:hyperlink r:id="rId91" w:history="1">
        <w:r w:rsidR="003006A9" w:rsidRPr="00640209">
          <w:rPr>
            <w:rStyle w:val="Hyperlink"/>
            <w:rFonts w:asciiTheme="minorHAnsi" w:hAnsiTheme="minorHAnsi" w:cstheme="minorHAnsi"/>
            <w:sz w:val="22"/>
            <w:szCs w:val="22"/>
          </w:rPr>
          <w:t>Staffordshire Ecological Records (staffs-ecology.org.uk)</w:t>
        </w:r>
      </w:hyperlink>
      <w:r w:rsidR="003006A9" w:rsidRPr="00640209">
        <w:rPr>
          <w:rFonts w:asciiTheme="minorHAnsi" w:hAnsiTheme="minorHAnsi" w:cstheme="minorHAnsi"/>
          <w:sz w:val="22"/>
          <w:szCs w:val="22"/>
        </w:rPr>
        <w:t xml:space="preserve"> </w:t>
      </w:r>
    </w:p>
    <w:p w14:paraId="3538ADD5" w14:textId="58504D6C" w:rsidR="003006A9" w:rsidRPr="00640209" w:rsidRDefault="001909BE" w:rsidP="00270B36">
      <w:pPr>
        <w:pStyle w:val="Body2"/>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CIEEM </w:t>
      </w:r>
      <w:r w:rsidR="00640209" w:rsidRPr="00640209">
        <w:rPr>
          <w:rFonts w:asciiTheme="minorHAnsi" w:hAnsiTheme="minorHAnsi" w:cstheme="minorHAnsi"/>
          <w:sz w:val="22"/>
          <w:szCs w:val="22"/>
        </w:rPr>
        <w:t xml:space="preserve">Using and Accessing Biodiversity Data Guidance: </w:t>
      </w:r>
      <w:hyperlink r:id="rId92" w:history="1">
        <w:r w:rsidR="003006A9" w:rsidRPr="00640209">
          <w:rPr>
            <w:rStyle w:val="Hyperlink"/>
            <w:rFonts w:asciiTheme="minorHAnsi" w:hAnsiTheme="minorHAnsi" w:cstheme="minorHAnsi"/>
            <w:sz w:val="22"/>
            <w:szCs w:val="22"/>
          </w:rPr>
          <w:t>Guidelines for Accessing and Using Biodiversity Data in the UK | CIEEM</w:t>
        </w:r>
      </w:hyperlink>
      <w:r w:rsidR="003006A9" w:rsidRPr="00640209">
        <w:rPr>
          <w:rFonts w:asciiTheme="minorHAnsi" w:hAnsiTheme="minorHAnsi" w:cstheme="minorHAnsi"/>
          <w:sz w:val="22"/>
          <w:szCs w:val="22"/>
        </w:rPr>
        <w:t>)</w:t>
      </w:r>
    </w:p>
    <w:p w14:paraId="5936DF5A" w14:textId="3734C9F6" w:rsidR="000112E0" w:rsidRDefault="0035721D" w:rsidP="007B7B11">
      <w:pPr>
        <w:pStyle w:val="Heading3"/>
      </w:pPr>
      <w:bookmarkStart w:id="70" w:name="_Toc157430729"/>
      <w:r>
        <w:t>BNG Assessment</w:t>
      </w:r>
      <w:bookmarkEnd w:id="70"/>
    </w:p>
    <w:p w14:paraId="6978C637" w14:textId="4973140A" w:rsidR="00916915" w:rsidRPr="00640209" w:rsidRDefault="00F45796" w:rsidP="00916915">
      <w:pPr>
        <w:rPr>
          <w:rFonts w:cstheme="minorHAnsi"/>
          <w:sz w:val="22"/>
          <w:szCs w:val="22"/>
        </w:rPr>
      </w:pPr>
      <w:r w:rsidRPr="00640209">
        <w:rPr>
          <w:rFonts w:cstheme="minorHAnsi"/>
          <w:sz w:val="22"/>
          <w:szCs w:val="22"/>
        </w:rPr>
        <w:t>Guidance and best practice</w:t>
      </w:r>
      <w:r w:rsidR="00916915" w:rsidRPr="00640209">
        <w:rPr>
          <w:rFonts w:cstheme="minorHAnsi"/>
          <w:sz w:val="22"/>
          <w:szCs w:val="22"/>
        </w:rPr>
        <w:t>:</w:t>
      </w:r>
    </w:p>
    <w:p w14:paraId="11F7DAFC" w14:textId="399DFD97" w:rsidR="00A82C1B" w:rsidRPr="00581E95" w:rsidRDefault="000E7835" w:rsidP="00270B36">
      <w:pPr>
        <w:pStyle w:val="ListParagraph"/>
        <w:numPr>
          <w:ilvl w:val="0"/>
          <w:numId w:val="32"/>
        </w:numPr>
        <w:rPr>
          <w:rFonts w:cstheme="minorHAnsi"/>
          <w:sz w:val="22"/>
          <w:szCs w:val="22"/>
        </w:rPr>
      </w:pPr>
      <w:r w:rsidRPr="00581E95">
        <w:rPr>
          <w:rFonts w:cstheme="minorHAnsi"/>
          <w:sz w:val="22"/>
          <w:szCs w:val="22"/>
        </w:rPr>
        <w:t>Defra - Biodive</w:t>
      </w:r>
      <w:r w:rsidR="00F45796" w:rsidRPr="00581E95">
        <w:rPr>
          <w:rFonts w:cstheme="minorHAnsi"/>
          <w:sz w:val="22"/>
          <w:szCs w:val="22"/>
        </w:rPr>
        <w:t xml:space="preserve">rsity net gain guidance - what you need to know; </w:t>
      </w:r>
      <w:hyperlink r:id="rId93" w:history="1">
        <w:r w:rsidR="00F45796" w:rsidRPr="00581E95">
          <w:rPr>
            <w:rStyle w:val="Hyperlink"/>
            <w:rFonts w:cstheme="minorHAnsi"/>
            <w:sz w:val="22"/>
            <w:szCs w:val="22"/>
          </w:rPr>
          <w:t>Biodiversity net gain guidance – what you need to know - Land use: policies and framework (blog.gov.uk)</w:t>
        </w:r>
      </w:hyperlink>
    </w:p>
    <w:p w14:paraId="6BC8671E" w14:textId="105F2019" w:rsidR="00C911AD" w:rsidRPr="00581E95" w:rsidRDefault="000524F9" w:rsidP="00270B36">
      <w:pPr>
        <w:pStyle w:val="ListParagraph"/>
        <w:numPr>
          <w:ilvl w:val="0"/>
          <w:numId w:val="32"/>
        </w:numPr>
        <w:rPr>
          <w:rFonts w:cstheme="minorHAnsi"/>
          <w:sz w:val="22"/>
          <w:szCs w:val="22"/>
        </w:rPr>
      </w:pPr>
      <w:r>
        <w:t xml:space="preserve">CIEEM, CIRIA &amp; IEMA </w:t>
      </w:r>
      <w:r w:rsidR="00B454F4">
        <w:t>Biodiversity Net Gain: Good Practice Principles for Development</w:t>
      </w:r>
      <w:r w:rsidR="00A66A60">
        <w:t xml:space="preserve">: </w:t>
      </w:r>
      <w:hyperlink r:id="rId94" w:history="1">
        <w:r w:rsidR="00221CC5" w:rsidRPr="00581E95">
          <w:rPr>
            <w:rStyle w:val="Hyperlink"/>
            <w:rFonts w:cstheme="minorHAnsi"/>
            <w:sz w:val="22"/>
            <w:szCs w:val="22"/>
          </w:rPr>
          <w:t>Biodiversity net gain. Good practice principles</w:t>
        </w:r>
      </w:hyperlink>
      <w:r w:rsidR="00221CC5" w:rsidRPr="00581E95">
        <w:rPr>
          <w:rFonts w:cstheme="minorHAnsi"/>
          <w:sz w:val="22"/>
          <w:szCs w:val="22"/>
        </w:rPr>
        <w:t xml:space="preserve"> </w:t>
      </w:r>
    </w:p>
    <w:p w14:paraId="5B47DE3A" w14:textId="511165AD" w:rsidR="00C911AD" w:rsidRPr="00581E95" w:rsidRDefault="00A66A60" w:rsidP="00270B36">
      <w:pPr>
        <w:pStyle w:val="ListParagraph"/>
        <w:numPr>
          <w:ilvl w:val="0"/>
          <w:numId w:val="32"/>
        </w:numPr>
        <w:rPr>
          <w:rFonts w:cstheme="minorHAnsi"/>
          <w:sz w:val="22"/>
          <w:szCs w:val="22"/>
        </w:rPr>
      </w:pPr>
      <w:r>
        <w:rPr>
          <w:rFonts w:cstheme="minorHAnsi"/>
          <w:sz w:val="22"/>
          <w:szCs w:val="22"/>
        </w:rPr>
        <w:lastRenderedPageBreak/>
        <w:t xml:space="preserve">CIRIA </w:t>
      </w:r>
      <w:r w:rsidR="00276C1C" w:rsidRPr="00581E95">
        <w:rPr>
          <w:rFonts w:cstheme="minorHAnsi"/>
          <w:sz w:val="22"/>
          <w:szCs w:val="22"/>
        </w:rPr>
        <w:t>Biodiversity Net G</w:t>
      </w:r>
      <w:r w:rsidR="00A1620E" w:rsidRPr="00581E95">
        <w:rPr>
          <w:rFonts w:cstheme="minorHAnsi"/>
          <w:sz w:val="22"/>
          <w:szCs w:val="22"/>
        </w:rPr>
        <w:t>ain</w:t>
      </w:r>
      <w:r w:rsidR="00276C1C" w:rsidRPr="00581E95">
        <w:rPr>
          <w:rFonts w:cstheme="minorHAnsi"/>
          <w:sz w:val="22"/>
          <w:szCs w:val="22"/>
        </w:rPr>
        <w:t>. Good Practice Principles for Development. A Practical Guide</w:t>
      </w:r>
      <w:r>
        <w:rPr>
          <w:rFonts w:cstheme="minorHAnsi"/>
          <w:sz w:val="22"/>
          <w:szCs w:val="22"/>
        </w:rPr>
        <w:t>:</w:t>
      </w:r>
      <w:r w:rsidR="00A1620E" w:rsidRPr="00581E95">
        <w:rPr>
          <w:rFonts w:cstheme="minorHAnsi"/>
          <w:sz w:val="22"/>
          <w:szCs w:val="22"/>
        </w:rPr>
        <w:t xml:space="preserve"> </w:t>
      </w:r>
      <w:hyperlink r:id="rId95" w:history="1">
        <w:r w:rsidR="00221CC5" w:rsidRPr="00581E95">
          <w:rPr>
            <w:rStyle w:val="Hyperlink"/>
            <w:rFonts w:cstheme="minorHAnsi"/>
            <w:sz w:val="22"/>
            <w:szCs w:val="22"/>
          </w:rPr>
          <w:t>Biodiversity net gain: Good practice principles for development</w:t>
        </w:r>
      </w:hyperlink>
      <w:r w:rsidR="00221CC5" w:rsidRPr="00581E95">
        <w:rPr>
          <w:rFonts w:cstheme="minorHAnsi"/>
          <w:sz w:val="22"/>
          <w:szCs w:val="22"/>
        </w:rPr>
        <w:t xml:space="preserve"> </w:t>
      </w:r>
    </w:p>
    <w:p w14:paraId="5E99DFB7" w14:textId="5A9DA52A" w:rsidR="0035721D" w:rsidRPr="00581E95" w:rsidRDefault="00477420" w:rsidP="00270B36">
      <w:pPr>
        <w:pStyle w:val="ListParagraph"/>
        <w:numPr>
          <w:ilvl w:val="0"/>
          <w:numId w:val="32"/>
        </w:numPr>
        <w:rPr>
          <w:rFonts w:cstheme="minorHAnsi"/>
          <w:sz w:val="22"/>
          <w:szCs w:val="22"/>
        </w:rPr>
      </w:pPr>
      <w:r>
        <w:t xml:space="preserve">CIEEM Biodiversity Net Gain Report &amp; Audit Templates: </w:t>
      </w:r>
      <w:hyperlink r:id="rId96" w:history="1">
        <w:r w:rsidR="00221CC5" w:rsidRPr="00581E95">
          <w:rPr>
            <w:rStyle w:val="Hyperlink"/>
            <w:rFonts w:cstheme="minorHAnsi"/>
            <w:sz w:val="22"/>
            <w:szCs w:val="22"/>
          </w:rPr>
          <w:t>Biodiversity Net Gain Report and Audit Templates</w:t>
        </w:r>
      </w:hyperlink>
      <w:r w:rsidR="00221CC5" w:rsidRPr="00581E95">
        <w:rPr>
          <w:rFonts w:cstheme="minorHAnsi"/>
          <w:sz w:val="22"/>
          <w:szCs w:val="22"/>
        </w:rPr>
        <w:t xml:space="preserve"> </w:t>
      </w:r>
    </w:p>
    <w:p w14:paraId="3C2B0372" w14:textId="1838C266" w:rsidR="00916915" w:rsidRPr="00640209" w:rsidRDefault="00351332" w:rsidP="000112E0">
      <w:pPr>
        <w:rPr>
          <w:rFonts w:cstheme="minorHAnsi"/>
          <w:sz w:val="22"/>
          <w:szCs w:val="22"/>
        </w:rPr>
      </w:pPr>
      <w:r w:rsidRPr="00640209">
        <w:rPr>
          <w:rFonts w:cstheme="minorHAnsi"/>
          <w:sz w:val="22"/>
          <w:szCs w:val="22"/>
        </w:rPr>
        <w:t>BNG tools and templates:</w:t>
      </w:r>
    </w:p>
    <w:p w14:paraId="050B5234" w14:textId="1DA11ECB" w:rsidR="00B84EE2" w:rsidRPr="007F314E" w:rsidRDefault="00B80B99" w:rsidP="00270B36">
      <w:pPr>
        <w:pStyle w:val="ListParagraph"/>
        <w:numPr>
          <w:ilvl w:val="0"/>
          <w:numId w:val="33"/>
        </w:numPr>
        <w:rPr>
          <w:rFonts w:cstheme="minorHAnsi"/>
          <w:sz w:val="22"/>
          <w:szCs w:val="22"/>
        </w:rPr>
      </w:pPr>
      <w:r>
        <w:t xml:space="preserve">Defra Statutory Metric tools and guides: </w:t>
      </w:r>
      <w:hyperlink w:history="1">
        <w:r w:rsidRPr="007F314E">
          <w:rPr>
            <w:rStyle w:val="Hyperlink"/>
            <w:rFonts w:cstheme="minorHAnsi"/>
            <w:sz w:val="22"/>
            <w:szCs w:val="22"/>
          </w:rPr>
          <w:t>Statutory biodiversity metric tools and guides - GOV.UK (www.gov.uk)</w:t>
        </w:r>
      </w:hyperlink>
    </w:p>
    <w:p w14:paraId="5F4002B6" w14:textId="55BBDD0C" w:rsidR="00113559" w:rsidRPr="00113559" w:rsidRDefault="00113559" w:rsidP="00270B36">
      <w:pPr>
        <w:pStyle w:val="ListParagraph"/>
        <w:numPr>
          <w:ilvl w:val="0"/>
          <w:numId w:val="33"/>
        </w:numPr>
        <w:rPr>
          <w:rFonts w:cstheme="minorHAnsi"/>
          <w:sz w:val="22"/>
          <w:szCs w:val="22"/>
        </w:rPr>
      </w:pPr>
      <w:r>
        <w:t xml:space="preserve">Defra Biodiversity Gain Plan Template: </w:t>
      </w:r>
      <w:hyperlink w:history="1">
        <w:r w:rsidRPr="007F314E">
          <w:rPr>
            <w:rStyle w:val="Hyperlink"/>
            <w:rFonts w:cstheme="minorHAnsi"/>
            <w:sz w:val="22"/>
            <w:szCs w:val="22"/>
          </w:rPr>
          <w:t>Biodiversity gain plan - GOV.UK (www.gov.uk)</w:t>
        </w:r>
      </w:hyperlink>
    </w:p>
    <w:p w14:paraId="67645347" w14:textId="6459AC9E" w:rsidR="007D6B2E" w:rsidRPr="007F314E" w:rsidRDefault="00B80B99" w:rsidP="00270B36">
      <w:pPr>
        <w:pStyle w:val="ListParagraph"/>
        <w:numPr>
          <w:ilvl w:val="0"/>
          <w:numId w:val="33"/>
        </w:numPr>
        <w:rPr>
          <w:rStyle w:val="Hyperlink"/>
          <w:rFonts w:cstheme="minorHAnsi"/>
          <w:sz w:val="22"/>
          <w:szCs w:val="22"/>
        </w:rPr>
      </w:pPr>
      <w:r>
        <w:t xml:space="preserve">Natural England Habitat Management and Monitoring Plan Template: </w:t>
      </w:r>
      <w:hyperlink r:id="rId97" w:history="1">
        <w:r w:rsidR="009B4E8B" w:rsidRPr="007F314E">
          <w:rPr>
            <w:rStyle w:val="Hyperlink"/>
            <w:rFonts w:cstheme="minorHAnsi"/>
            <w:sz w:val="22"/>
            <w:szCs w:val="22"/>
          </w:rPr>
          <w:t>Habitat Management and Monitoring Plan Template - JP055 (naturalengland.org.uk)</w:t>
        </w:r>
      </w:hyperlink>
    </w:p>
    <w:p w14:paraId="476BE0B5" w14:textId="170B8920" w:rsidR="0083438C" w:rsidRPr="00640209" w:rsidRDefault="00F10016" w:rsidP="00007046">
      <w:pPr>
        <w:pStyle w:val="Heading3"/>
        <w:rPr>
          <w:rFonts w:asciiTheme="minorHAnsi" w:hAnsiTheme="minorHAnsi" w:cstheme="minorHAnsi"/>
          <w:sz w:val="22"/>
          <w:szCs w:val="22"/>
        </w:rPr>
      </w:pPr>
      <w:bookmarkStart w:id="71" w:name="_Toc157430730"/>
      <w:r w:rsidRPr="00640209">
        <w:rPr>
          <w:rFonts w:asciiTheme="minorHAnsi" w:hAnsiTheme="minorHAnsi" w:cstheme="minorHAnsi"/>
          <w:sz w:val="22"/>
          <w:szCs w:val="22"/>
        </w:rPr>
        <w:t>Biodiversity</w:t>
      </w:r>
      <w:r w:rsidR="0083438C" w:rsidRPr="00640209">
        <w:rPr>
          <w:rFonts w:asciiTheme="minorHAnsi" w:hAnsiTheme="minorHAnsi" w:cstheme="minorHAnsi"/>
          <w:sz w:val="22"/>
          <w:szCs w:val="22"/>
        </w:rPr>
        <w:t xml:space="preserve"> Design </w:t>
      </w:r>
      <w:r w:rsidRPr="00640209">
        <w:rPr>
          <w:rFonts w:asciiTheme="minorHAnsi" w:hAnsiTheme="minorHAnsi" w:cstheme="minorHAnsi"/>
          <w:sz w:val="22"/>
          <w:szCs w:val="22"/>
        </w:rPr>
        <w:t>Guidance</w:t>
      </w:r>
      <w:bookmarkEnd w:id="71"/>
    </w:p>
    <w:p w14:paraId="2E549A42" w14:textId="74A87DB0" w:rsidR="00B47DC9" w:rsidRPr="00113559" w:rsidRDefault="00B47DC9" w:rsidP="00270B36">
      <w:pPr>
        <w:pStyle w:val="ListParagraph"/>
        <w:numPr>
          <w:ilvl w:val="0"/>
          <w:numId w:val="34"/>
        </w:numPr>
        <w:rPr>
          <w:rFonts w:cstheme="minorHAnsi"/>
          <w:sz w:val="22"/>
          <w:szCs w:val="22"/>
        </w:rPr>
      </w:pPr>
      <w:r>
        <w:t xml:space="preserve">BCT Bat Boxes: </w:t>
      </w:r>
      <w:hyperlink r:id="rId98" w:history="1">
        <w:r w:rsidRPr="00113559">
          <w:rPr>
            <w:rStyle w:val="Hyperlink"/>
            <w:rFonts w:cstheme="minorHAnsi"/>
            <w:sz w:val="22"/>
            <w:szCs w:val="22"/>
          </w:rPr>
          <w:t>Bat Boxes - Buildings, planning and development - Bat Conservation Trust (bats.org.uk)</w:t>
        </w:r>
      </w:hyperlink>
    </w:p>
    <w:p w14:paraId="384EE78D" w14:textId="5E66F1BC" w:rsidR="004777A3" w:rsidRPr="00113559" w:rsidRDefault="00F35AD0" w:rsidP="00270B36">
      <w:pPr>
        <w:pStyle w:val="ListParagraph"/>
        <w:numPr>
          <w:ilvl w:val="0"/>
          <w:numId w:val="34"/>
        </w:numPr>
        <w:rPr>
          <w:rFonts w:cstheme="minorHAnsi"/>
          <w:sz w:val="22"/>
          <w:szCs w:val="22"/>
        </w:rPr>
      </w:pPr>
      <w:r>
        <w:t>BCT</w:t>
      </w:r>
      <w:r w:rsidR="00055358">
        <w:t xml:space="preserve"> Landscape and Urban Design for Bats and Biodiversity: </w:t>
      </w:r>
      <w:hyperlink r:id="rId99" w:history="1">
        <w:r w:rsidR="004777A3" w:rsidRPr="00113559">
          <w:rPr>
            <w:rStyle w:val="Hyperlink"/>
            <w:rFonts w:cstheme="minorHAnsi"/>
            <w:sz w:val="22"/>
            <w:szCs w:val="22"/>
          </w:rPr>
          <w:t>Landscape and Urban Design for Bats and Biodiversity - Guidance for professionals - Bat Conservation Trust</w:t>
        </w:r>
      </w:hyperlink>
    </w:p>
    <w:p w14:paraId="0470EBB5" w14:textId="1C2F40AE" w:rsidR="000B161F" w:rsidRPr="00113559" w:rsidRDefault="00F35AD0" w:rsidP="00270B36">
      <w:pPr>
        <w:pStyle w:val="ListParagraph"/>
        <w:numPr>
          <w:ilvl w:val="0"/>
          <w:numId w:val="34"/>
        </w:numPr>
        <w:rPr>
          <w:rFonts w:cstheme="minorHAnsi"/>
          <w:sz w:val="22"/>
          <w:szCs w:val="22"/>
        </w:rPr>
      </w:pPr>
      <w:r>
        <w:t>BCT</w:t>
      </w:r>
      <w:r w:rsidR="00D863A2">
        <w:t xml:space="preserve"> &amp; RIBA. Designing for Biodiversity: </w:t>
      </w:r>
      <w:hyperlink r:id="rId100" w:history="1">
        <w:r w:rsidR="000B161F" w:rsidRPr="00113559">
          <w:rPr>
            <w:rStyle w:val="Hyperlink"/>
            <w:rFonts w:cstheme="minorHAnsi"/>
            <w:sz w:val="22"/>
            <w:szCs w:val="22"/>
          </w:rPr>
          <w:t>Designing for Biodiversity: a technical guide for new and existing buildings - Guidance for professionals - Bat Conservation Trust (bats.org.uk)</w:t>
        </w:r>
      </w:hyperlink>
    </w:p>
    <w:p w14:paraId="6725B8F9" w14:textId="5D63A7B9" w:rsidR="003B54B8" w:rsidRPr="00113559" w:rsidRDefault="00F65B93" w:rsidP="00270B36">
      <w:pPr>
        <w:pStyle w:val="ListParagraph"/>
        <w:numPr>
          <w:ilvl w:val="0"/>
          <w:numId w:val="34"/>
        </w:numPr>
        <w:rPr>
          <w:rFonts w:cstheme="minorHAnsi"/>
          <w:sz w:val="22"/>
          <w:szCs w:val="22"/>
        </w:rPr>
      </w:pPr>
      <w:r>
        <w:t xml:space="preserve">Building with Nature </w:t>
      </w:r>
      <w:r w:rsidR="004255CB">
        <w:t xml:space="preserve">Standards Framework: </w:t>
      </w:r>
      <w:hyperlink r:id="rId101" w:history="1">
        <w:r w:rsidR="003B54B8" w:rsidRPr="00113559">
          <w:rPr>
            <w:rStyle w:val="Hyperlink"/>
            <w:rFonts w:cstheme="minorHAnsi"/>
            <w:sz w:val="22"/>
            <w:szCs w:val="22"/>
          </w:rPr>
          <w:t>Building with Nature</w:t>
        </w:r>
      </w:hyperlink>
    </w:p>
    <w:p w14:paraId="7B618B72" w14:textId="77777777" w:rsidR="00B47DC9" w:rsidRPr="00113559" w:rsidRDefault="00B47DC9" w:rsidP="00270B36">
      <w:pPr>
        <w:pStyle w:val="ListParagraph"/>
        <w:numPr>
          <w:ilvl w:val="0"/>
          <w:numId w:val="34"/>
        </w:numPr>
        <w:rPr>
          <w:rFonts w:cstheme="minorHAnsi"/>
          <w:sz w:val="22"/>
          <w:szCs w:val="22"/>
        </w:rPr>
      </w:pPr>
      <w:r>
        <w:t xml:space="preserve">Freshwater Habitats Trust. Pond Creation Toolkit: </w:t>
      </w:r>
      <w:hyperlink r:id="rId102" w:history="1">
        <w:r w:rsidRPr="00113559">
          <w:rPr>
            <w:rStyle w:val="Hyperlink"/>
            <w:rFonts w:cstheme="minorHAnsi"/>
            <w:sz w:val="22"/>
            <w:szCs w:val="22"/>
          </w:rPr>
          <w:t>Pond Creation Toolkit - Freshwater Habitats Trust</w:t>
        </w:r>
      </w:hyperlink>
    </w:p>
    <w:p w14:paraId="62F91807" w14:textId="77777777" w:rsidR="00B47DC9" w:rsidRPr="00113559" w:rsidRDefault="00B47DC9" w:rsidP="00270B36">
      <w:pPr>
        <w:pStyle w:val="ListParagraph"/>
        <w:numPr>
          <w:ilvl w:val="0"/>
          <w:numId w:val="34"/>
        </w:numPr>
        <w:rPr>
          <w:rFonts w:cstheme="minorHAnsi"/>
          <w:sz w:val="22"/>
          <w:szCs w:val="22"/>
        </w:rPr>
      </w:pPr>
      <w:r>
        <w:t xml:space="preserve">Hedgehog Street Link Your Garden: </w:t>
      </w:r>
      <w:hyperlink r:id="rId103" w:history="1">
        <w:r w:rsidRPr="00113559">
          <w:rPr>
            <w:rStyle w:val="Hyperlink"/>
            <w:rFonts w:cstheme="minorHAnsi"/>
            <w:sz w:val="22"/>
            <w:szCs w:val="22"/>
          </w:rPr>
          <w:t>Link your garden with a hedgehog highway (hedgehogstreet.org)</w:t>
        </w:r>
      </w:hyperlink>
    </w:p>
    <w:p w14:paraId="14722E29" w14:textId="57FDE2EC" w:rsidR="00B47DC9" w:rsidRDefault="00113559" w:rsidP="00270B36">
      <w:pPr>
        <w:pStyle w:val="ListParagraph"/>
        <w:numPr>
          <w:ilvl w:val="0"/>
          <w:numId w:val="34"/>
        </w:numPr>
      </w:pPr>
      <w:r>
        <w:t xml:space="preserve">National Design Guide: </w:t>
      </w:r>
      <w:hyperlink r:id="rId104" w:history="1">
        <w:r>
          <w:rPr>
            <w:rStyle w:val="Hyperlink"/>
          </w:rPr>
          <w:t>National_design_guide.pdf (publishing.service.gov.uk)</w:t>
        </w:r>
      </w:hyperlink>
    </w:p>
    <w:p w14:paraId="5F63FB7B" w14:textId="236C7FDE" w:rsidR="00D425E2" w:rsidRPr="00113559" w:rsidRDefault="00FD08B3" w:rsidP="00270B36">
      <w:pPr>
        <w:pStyle w:val="ListParagraph"/>
        <w:numPr>
          <w:ilvl w:val="0"/>
          <w:numId w:val="34"/>
        </w:numPr>
        <w:rPr>
          <w:rFonts w:cstheme="minorHAnsi"/>
          <w:sz w:val="22"/>
          <w:szCs w:val="22"/>
        </w:rPr>
      </w:pPr>
      <w:r>
        <w:t xml:space="preserve">Natural England. Green Bridges: </w:t>
      </w:r>
      <w:hyperlink w:history="1">
        <w:r w:rsidRPr="00113559">
          <w:rPr>
            <w:rStyle w:val="Hyperlink"/>
            <w:rFonts w:cstheme="minorHAnsi"/>
            <w:sz w:val="22"/>
            <w:szCs w:val="22"/>
          </w:rPr>
          <w:t>Green bridges: safer travel for wildlife - GOV.UK (www.gov.uk)</w:t>
        </w:r>
      </w:hyperlink>
    </w:p>
    <w:p w14:paraId="027BA1B3" w14:textId="3B7642F9" w:rsidR="00ED12D2" w:rsidRPr="00113559" w:rsidRDefault="000C4626" w:rsidP="00270B36">
      <w:pPr>
        <w:pStyle w:val="ListParagraph"/>
        <w:numPr>
          <w:ilvl w:val="0"/>
          <w:numId w:val="34"/>
        </w:numPr>
        <w:rPr>
          <w:rFonts w:cstheme="minorHAnsi"/>
          <w:sz w:val="22"/>
          <w:szCs w:val="22"/>
        </w:rPr>
      </w:pPr>
      <w:r>
        <w:t xml:space="preserve">RHS Plants for Pollinators: </w:t>
      </w:r>
      <w:hyperlink r:id="rId105" w:history="1">
        <w:r w:rsidR="00ED12D2" w:rsidRPr="00113559">
          <w:rPr>
            <w:rStyle w:val="Hyperlink"/>
            <w:rFonts w:cstheme="minorHAnsi"/>
            <w:sz w:val="22"/>
            <w:szCs w:val="22"/>
          </w:rPr>
          <w:t>Plants for Pollinators advice and downloadable lists / RHS Gardening</w:t>
        </w:r>
      </w:hyperlink>
    </w:p>
    <w:p w14:paraId="2229F352" w14:textId="77777777" w:rsidR="00B47DC9" w:rsidRPr="00113559" w:rsidRDefault="00B47DC9" w:rsidP="00270B36">
      <w:pPr>
        <w:pStyle w:val="ListParagraph"/>
        <w:numPr>
          <w:ilvl w:val="0"/>
          <w:numId w:val="34"/>
        </w:numPr>
        <w:rPr>
          <w:rFonts w:cstheme="minorHAnsi"/>
          <w:sz w:val="22"/>
          <w:szCs w:val="22"/>
        </w:rPr>
      </w:pPr>
      <w:r>
        <w:t xml:space="preserve">RSPB &amp; NHBC Foundation Biodiversity in New Housing Developments - creating wildlife-friendly communities: </w:t>
      </w:r>
      <w:hyperlink r:id="rId106" w:history="1">
        <w:r w:rsidRPr="00113559">
          <w:rPr>
            <w:rStyle w:val="Hyperlink"/>
            <w:rFonts w:cstheme="minorHAnsi"/>
            <w:sz w:val="22"/>
            <w:szCs w:val="22"/>
          </w:rPr>
          <w:t>Biodiversity-in-new-housing-developments.pdf (nhbc.co.uk)</w:t>
        </w:r>
      </w:hyperlink>
    </w:p>
    <w:p w14:paraId="47910998" w14:textId="4DD5615E" w:rsidR="00B47DC9" w:rsidRPr="00113559" w:rsidRDefault="00B47DC9" w:rsidP="00270B36">
      <w:pPr>
        <w:pStyle w:val="ListParagraph"/>
        <w:numPr>
          <w:ilvl w:val="0"/>
          <w:numId w:val="34"/>
        </w:numPr>
        <w:rPr>
          <w:rFonts w:cstheme="minorHAnsi"/>
          <w:sz w:val="22"/>
          <w:szCs w:val="22"/>
        </w:rPr>
      </w:pPr>
      <w:r>
        <w:t xml:space="preserve">UK Rain Gardens: </w:t>
      </w:r>
      <w:hyperlink r:id="rId107" w:history="1">
        <w:r w:rsidRPr="00113559">
          <w:rPr>
            <w:rStyle w:val="Hyperlink"/>
            <w:rFonts w:cstheme="minorHAnsi"/>
            <w:sz w:val="22"/>
            <w:szCs w:val="22"/>
          </w:rPr>
          <w:t>The UK Rain Gardens Guide, managing water in our towns and cities</w:t>
        </w:r>
      </w:hyperlink>
    </w:p>
    <w:p w14:paraId="31547F39" w14:textId="0C377BB2" w:rsidR="00ED12D2" w:rsidRPr="00113559" w:rsidRDefault="006B5967" w:rsidP="00270B36">
      <w:pPr>
        <w:pStyle w:val="ListParagraph"/>
        <w:numPr>
          <w:ilvl w:val="0"/>
          <w:numId w:val="34"/>
        </w:numPr>
        <w:rPr>
          <w:rFonts w:cstheme="minorHAnsi"/>
          <w:sz w:val="22"/>
          <w:szCs w:val="22"/>
        </w:rPr>
      </w:pPr>
      <w:r>
        <w:t xml:space="preserve">Wildlife Trust Homes for People and Wildlife: </w:t>
      </w:r>
      <w:hyperlink r:id="rId108" w:history="1">
        <w:r w:rsidR="00ED12D2" w:rsidRPr="00113559">
          <w:rPr>
            <w:rStyle w:val="Hyperlink"/>
            <w:rFonts w:cstheme="minorHAnsi"/>
            <w:sz w:val="22"/>
            <w:szCs w:val="22"/>
          </w:rPr>
          <w:t>homes_for_people_and_wildlife_lr_-_spreads.pdf (wildlifetrusts.org)</w:t>
        </w:r>
      </w:hyperlink>
    </w:p>
    <w:p w14:paraId="21BB363E" w14:textId="77777777" w:rsidR="007B7B11" w:rsidRPr="0077305C" w:rsidRDefault="007B7B11" w:rsidP="0077305C"/>
    <w:p w14:paraId="31541857" w14:textId="77777777" w:rsidR="00003001" w:rsidRDefault="000F42F2" w:rsidP="00121D24">
      <w:pPr>
        <w:pStyle w:val="Heading1"/>
        <w:numPr>
          <w:ilvl w:val="0"/>
          <w:numId w:val="0"/>
        </w:numPr>
        <w:ind w:left="680" w:hanging="680"/>
      </w:pPr>
      <w:bookmarkStart w:id="72" w:name="_Toc157430731"/>
      <w:r>
        <w:lastRenderedPageBreak/>
        <w:t xml:space="preserve">Appendix B </w:t>
      </w:r>
      <w:r w:rsidR="00B352FD">
        <w:t>BNG</w:t>
      </w:r>
      <w:r w:rsidR="00D07401">
        <w:t xml:space="preserve"> Self-Assessment Form</w:t>
      </w:r>
      <w:bookmarkEnd w:id="72"/>
    </w:p>
    <w:tbl>
      <w:tblPr>
        <w:tblStyle w:val="TableGrid"/>
        <w:tblW w:w="0" w:type="auto"/>
        <w:tblLook w:val="04A0" w:firstRow="1" w:lastRow="0" w:firstColumn="1" w:lastColumn="0" w:noHBand="0" w:noVBand="1"/>
      </w:tblPr>
      <w:tblGrid>
        <w:gridCol w:w="1555"/>
        <w:gridCol w:w="5386"/>
        <w:gridCol w:w="1985"/>
      </w:tblGrid>
      <w:tr w:rsidR="00ED1AD7" w14:paraId="5C9DBBBB" w14:textId="77777777" w:rsidTr="008C19B0">
        <w:trPr>
          <w:trHeight w:val="1131"/>
        </w:trPr>
        <w:tc>
          <w:tcPr>
            <w:tcW w:w="1555" w:type="dxa"/>
          </w:tcPr>
          <w:p w14:paraId="04E35480" w14:textId="77777777" w:rsidR="00ED1AD7" w:rsidRPr="00705F00" w:rsidRDefault="00ED1AD7" w:rsidP="008C19B0">
            <w:pPr>
              <w:rPr>
                <w:rFonts w:ascii="Arial" w:hAnsi="Arial" w:cs="Arial"/>
              </w:rPr>
            </w:pPr>
            <w:r>
              <w:rPr>
                <w:noProof/>
              </w:rPr>
              <w:drawing>
                <wp:anchor distT="0" distB="0" distL="114300" distR="114300" simplePos="0" relativeHeight="251659264" behindDoc="0" locked="0" layoutInCell="1" allowOverlap="1" wp14:anchorId="0B137A86" wp14:editId="2199A974">
                  <wp:simplePos x="0" y="0"/>
                  <wp:positionH relativeFrom="margin">
                    <wp:posOffset>44450</wp:posOffset>
                  </wp:positionH>
                  <wp:positionV relativeFrom="paragraph">
                    <wp:posOffset>165100</wp:posOffset>
                  </wp:positionV>
                  <wp:extent cx="756920" cy="544195"/>
                  <wp:effectExtent l="0" t="0" r="5080" b="8255"/>
                  <wp:wrapSquare wrapText="bothSides"/>
                  <wp:docPr id="2023592555" name="Picture 2023592555" descr="A black and white logo with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66531" name="Picture 1" descr="A black and white logo with a deer&#10;&#10;Description automatically generated"/>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56920" cy="54419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6" w:type="dxa"/>
          </w:tcPr>
          <w:p w14:paraId="202D6CB9" w14:textId="77777777" w:rsidR="00ED1AD7" w:rsidRDefault="00ED1AD7" w:rsidP="008C19B0">
            <w:pPr>
              <w:spacing w:after="160" w:line="259" w:lineRule="auto"/>
              <w:jc w:val="center"/>
              <w:rPr>
                <w:rFonts w:ascii="Arial" w:hAnsi="Arial" w:cs="Arial"/>
                <w:b/>
                <w:bCs/>
                <w:sz w:val="28"/>
                <w:szCs w:val="28"/>
              </w:rPr>
            </w:pPr>
            <w:r w:rsidRPr="008B2B15">
              <w:rPr>
                <w:rFonts w:ascii="Arial" w:hAnsi="Arial" w:cs="Arial"/>
                <w:b/>
                <w:bCs/>
                <w:sz w:val="28"/>
                <w:szCs w:val="28"/>
              </w:rPr>
              <w:t>Biodiversity Net Gain (BNG) Self-Assessment Form</w:t>
            </w:r>
          </w:p>
          <w:p w14:paraId="09B0ADDB" w14:textId="77777777" w:rsidR="00ED1AD7" w:rsidRPr="00C7415D" w:rsidRDefault="00ED1AD7" w:rsidP="008C19B0">
            <w:pPr>
              <w:spacing w:after="160" w:line="259" w:lineRule="auto"/>
              <w:jc w:val="center"/>
              <w:rPr>
                <w:rFonts w:ascii="Arial" w:hAnsi="Arial" w:cs="Arial"/>
                <w:b/>
                <w:bCs/>
                <w:sz w:val="24"/>
                <w:szCs w:val="24"/>
              </w:rPr>
            </w:pPr>
            <w:r w:rsidRPr="00C7415D">
              <w:rPr>
                <w:rFonts w:ascii="Arial" w:hAnsi="Arial" w:cs="Arial"/>
                <w:b/>
                <w:bCs/>
                <w:sz w:val="24"/>
                <w:szCs w:val="24"/>
              </w:rPr>
              <w:t>(Full Permission, Outline Permission, Listed Building Consent, Permission in Principle)</w:t>
            </w:r>
          </w:p>
        </w:tc>
        <w:tc>
          <w:tcPr>
            <w:tcW w:w="1985" w:type="dxa"/>
            <w:shd w:val="clear" w:color="auto" w:fill="B9B9B9" w:themeFill="background2" w:themeFillShade="BF"/>
          </w:tcPr>
          <w:p w14:paraId="5A0A6A52" w14:textId="77777777" w:rsidR="00ED1AD7" w:rsidRPr="00C7415D" w:rsidRDefault="00ED1AD7" w:rsidP="008C19B0">
            <w:pPr>
              <w:tabs>
                <w:tab w:val="left" w:pos="430"/>
                <w:tab w:val="left" w:pos="840"/>
              </w:tabs>
              <w:rPr>
                <w:rFonts w:ascii="Arial" w:hAnsi="Arial" w:cs="Arial"/>
                <w:b/>
                <w:bCs/>
                <w:sz w:val="14"/>
                <w:szCs w:val="14"/>
              </w:rPr>
            </w:pPr>
            <w:r w:rsidRPr="00C7415D">
              <w:rPr>
                <w:rFonts w:ascii="Arial" w:hAnsi="Arial" w:cs="Arial"/>
                <w:b/>
                <w:bCs/>
                <w:sz w:val="14"/>
                <w:szCs w:val="14"/>
              </w:rPr>
              <w:t>Planning reference (for office use):</w:t>
            </w:r>
          </w:p>
        </w:tc>
      </w:tr>
    </w:tbl>
    <w:p w14:paraId="2A37DD03" w14:textId="77777777" w:rsidR="00ED1AD7" w:rsidRPr="008B2B15" w:rsidRDefault="00ED1AD7" w:rsidP="00ED1AD7">
      <w:pPr>
        <w:rPr>
          <w:rFonts w:ascii="Arial" w:hAnsi="Arial" w:cs="Arial"/>
          <w:b/>
          <w:bCs/>
          <w:sz w:val="28"/>
          <w:szCs w:val="28"/>
        </w:rPr>
      </w:pPr>
    </w:p>
    <w:tbl>
      <w:tblPr>
        <w:tblStyle w:val="TableGrid"/>
        <w:tblW w:w="0" w:type="auto"/>
        <w:tblLook w:val="04A0" w:firstRow="1" w:lastRow="0" w:firstColumn="1" w:lastColumn="0" w:noHBand="0" w:noVBand="1"/>
      </w:tblPr>
      <w:tblGrid>
        <w:gridCol w:w="8926"/>
      </w:tblGrid>
      <w:tr w:rsidR="00ED1AD7" w14:paraId="2B4AAB90" w14:textId="77777777" w:rsidTr="008C19B0">
        <w:tc>
          <w:tcPr>
            <w:tcW w:w="8926" w:type="dxa"/>
            <w:shd w:val="clear" w:color="auto" w:fill="B9B9B9" w:themeFill="background2" w:themeFillShade="BF"/>
          </w:tcPr>
          <w:p w14:paraId="3C267B08" w14:textId="77777777" w:rsidR="00ED1AD7" w:rsidRPr="008B2B15" w:rsidRDefault="00ED1AD7" w:rsidP="008C19B0">
            <w:pPr>
              <w:rPr>
                <w:rFonts w:ascii="Arial" w:hAnsi="Arial" w:cs="Arial"/>
                <w:b/>
                <w:bCs/>
                <w:sz w:val="24"/>
                <w:szCs w:val="24"/>
              </w:rPr>
            </w:pPr>
            <w:r w:rsidRPr="008B2B15">
              <w:rPr>
                <w:rFonts w:ascii="Arial" w:hAnsi="Arial" w:cs="Arial"/>
                <w:b/>
                <w:bCs/>
                <w:sz w:val="24"/>
                <w:szCs w:val="24"/>
              </w:rPr>
              <w:t>To be completed by the Applicant</w:t>
            </w:r>
          </w:p>
        </w:tc>
      </w:tr>
    </w:tbl>
    <w:p w14:paraId="6AA47BFE" w14:textId="77777777" w:rsidR="00ED1AD7" w:rsidRDefault="00ED1AD7" w:rsidP="00ED1AD7">
      <w:pPr>
        <w:rPr>
          <w:rFonts w:ascii="Arial" w:hAnsi="Arial" w:cs="Arial"/>
          <w:sz w:val="24"/>
          <w:szCs w:val="24"/>
        </w:rPr>
      </w:pPr>
    </w:p>
    <w:tbl>
      <w:tblPr>
        <w:tblStyle w:val="TableGrid"/>
        <w:tblW w:w="0" w:type="auto"/>
        <w:tblLook w:val="04A0" w:firstRow="1" w:lastRow="0" w:firstColumn="1" w:lastColumn="0" w:noHBand="0" w:noVBand="1"/>
      </w:tblPr>
      <w:tblGrid>
        <w:gridCol w:w="2263"/>
        <w:gridCol w:w="6663"/>
      </w:tblGrid>
      <w:tr w:rsidR="00ED1AD7" w14:paraId="318BB6EE" w14:textId="77777777" w:rsidTr="008C19B0">
        <w:tc>
          <w:tcPr>
            <w:tcW w:w="2263" w:type="dxa"/>
          </w:tcPr>
          <w:p w14:paraId="4335A075" w14:textId="77777777" w:rsidR="00ED1AD7" w:rsidRPr="007C04D1" w:rsidRDefault="00ED1AD7" w:rsidP="008C19B0">
            <w:pPr>
              <w:rPr>
                <w:rFonts w:ascii="Arial" w:hAnsi="Arial" w:cs="Arial"/>
                <w:b/>
                <w:bCs/>
              </w:rPr>
            </w:pPr>
            <w:r w:rsidRPr="007C04D1">
              <w:rPr>
                <w:rFonts w:ascii="Arial" w:hAnsi="Arial" w:cs="Arial"/>
                <w:b/>
                <w:bCs/>
              </w:rPr>
              <w:t>Date</w:t>
            </w:r>
          </w:p>
        </w:tc>
        <w:tc>
          <w:tcPr>
            <w:tcW w:w="6663" w:type="dxa"/>
          </w:tcPr>
          <w:p w14:paraId="7B597288" w14:textId="77777777" w:rsidR="00ED1AD7" w:rsidRDefault="00ED1AD7" w:rsidP="008C19B0">
            <w:pPr>
              <w:tabs>
                <w:tab w:val="left" w:pos="430"/>
                <w:tab w:val="left" w:pos="840"/>
              </w:tabs>
              <w:rPr>
                <w:rFonts w:ascii="Arial" w:hAnsi="Arial" w:cs="Arial"/>
                <w:sz w:val="24"/>
                <w:szCs w:val="24"/>
              </w:rPr>
            </w:pPr>
          </w:p>
        </w:tc>
      </w:tr>
      <w:tr w:rsidR="00ED1AD7" w14:paraId="068E0794" w14:textId="77777777" w:rsidTr="008C19B0">
        <w:tc>
          <w:tcPr>
            <w:tcW w:w="2263" w:type="dxa"/>
          </w:tcPr>
          <w:p w14:paraId="57F5951D" w14:textId="77777777" w:rsidR="00ED1AD7" w:rsidRPr="007C04D1" w:rsidRDefault="00ED1AD7" w:rsidP="008C19B0">
            <w:pPr>
              <w:rPr>
                <w:rFonts w:ascii="Arial" w:hAnsi="Arial" w:cs="Arial"/>
                <w:b/>
                <w:bCs/>
              </w:rPr>
            </w:pPr>
            <w:r w:rsidRPr="007C04D1">
              <w:rPr>
                <w:rFonts w:ascii="Arial" w:hAnsi="Arial" w:cs="Arial"/>
                <w:b/>
                <w:bCs/>
              </w:rPr>
              <w:t>Development site address</w:t>
            </w:r>
          </w:p>
        </w:tc>
        <w:tc>
          <w:tcPr>
            <w:tcW w:w="6663" w:type="dxa"/>
          </w:tcPr>
          <w:p w14:paraId="03664C69" w14:textId="77777777" w:rsidR="00ED1AD7" w:rsidRDefault="00ED1AD7" w:rsidP="008C19B0">
            <w:pPr>
              <w:tabs>
                <w:tab w:val="left" w:pos="430"/>
                <w:tab w:val="left" w:pos="840"/>
              </w:tabs>
              <w:rPr>
                <w:rFonts w:ascii="Arial" w:hAnsi="Arial" w:cs="Arial"/>
                <w:sz w:val="24"/>
                <w:szCs w:val="24"/>
              </w:rPr>
            </w:pPr>
          </w:p>
        </w:tc>
      </w:tr>
      <w:tr w:rsidR="00ED1AD7" w14:paraId="45FBC2C2" w14:textId="77777777" w:rsidTr="008C19B0">
        <w:tc>
          <w:tcPr>
            <w:tcW w:w="2263" w:type="dxa"/>
          </w:tcPr>
          <w:p w14:paraId="11C56B6C" w14:textId="77777777" w:rsidR="00ED1AD7" w:rsidRPr="007C04D1" w:rsidRDefault="00ED1AD7" w:rsidP="008C19B0">
            <w:pPr>
              <w:rPr>
                <w:rFonts w:ascii="Arial" w:hAnsi="Arial" w:cs="Arial"/>
                <w:b/>
                <w:bCs/>
              </w:rPr>
            </w:pPr>
            <w:r>
              <w:rPr>
                <w:rFonts w:ascii="Arial" w:hAnsi="Arial" w:cs="Arial"/>
                <w:b/>
                <w:bCs/>
              </w:rPr>
              <w:t>D</w:t>
            </w:r>
            <w:r w:rsidRPr="007C04D1">
              <w:rPr>
                <w:rFonts w:ascii="Arial" w:hAnsi="Arial" w:cs="Arial"/>
                <w:b/>
                <w:bCs/>
              </w:rPr>
              <w:t>escription of development</w:t>
            </w:r>
          </w:p>
        </w:tc>
        <w:tc>
          <w:tcPr>
            <w:tcW w:w="6663" w:type="dxa"/>
          </w:tcPr>
          <w:p w14:paraId="5DB6B99E" w14:textId="77777777" w:rsidR="00ED1AD7" w:rsidRDefault="00ED1AD7" w:rsidP="008C19B0">
            <w:pPr>
              <w:tabs>
                <w:tab w:val="left" w:pos="430"/>
                <w:tab w:val="left" w:pos="840"/>
              </w:tabs>
              <w:rPr>
                <w:rFonts w:ascii="Arial" w:hAnsi="Arial" w:cs="Arial"/>
                <w:sz w:val="24"/>
                <w:szCs w:val="24"/>
              </w:rPr>
            </w:pPr>
          </w:p>
        </w:tc>
      </w:tr>
    </w:tbl>
    <w:p w14:paraId="666B5694" w14:textId="77777777" w:rsidR="00ED1AD7" w:rsidRDefault="00ED1AD7" w:rsidP="00ED1AD7">
      <w:pPr>
        <w:rPr>
          <w:rFonts w:ascii="Arial" w:hAnsi="Arial" w:cs="Arial"/>
          <w:sz w:val="24"/>
          <w:szCs w:val="24"/>
        </w:rPr>
      </w:pPr>
    </w:p>
    <w:tbl>
      <w:tblPr>
        <w:tblStyle w:val="TableGrid"/>
        <w:tblW w:w="0" w:type="auto"/>
        <w:tblLook w:val="04A0" w:firstRow="1" w:lastRow="0" w:firstColumn="1" w:lastColumn="0" w:noHBand="0" w:noVBand="1"/>
      </w:tblPr>
      <w:tblGrid>
        <w:gridCol w:w="4390"/>
        <w:gridCol w:w="4536"/>
      </w:tblGrid>
      <w:tr w:rsidR="00ED1AD7" w14:paraId="2A5EB89A" w14:textId="77777777" w:rsidTr="008C19B0">
        <w:trPr>
          <w:trHeight w:val="387"/>
        </w:trPr>
        <w:tc>
          <w:tcPr>
            <w:tcW w:w="4390" w:type="dxa"/>
          </w:tcPr>
          <w:p w14:paraId="3EE55E42" w14:textId="77777777" w:rsidR="00ED1AD7" w:rsidRPr="00C04099" w:rsidRDefault="00ED1AD7" w:rsidP="008C19B0">
            <w:pPr>
              <w:rPr>
                <w:rFonts w:ascii="Arial" w:hAnsi="Arial" w:cs="Arial"/>
                <w:b/>
                <w:bCs/>
              </w:rPr>
            </w:pPr>
            <w:r w:rsidRPr="00C04099">
              <w:rPr>
                <w:rFonts w:ascii="Arial" w:hAnsi="Arial" w:cs="Arial"/>
                <w:b/>
                <w:bCs/>
              </w:rPr>
              <w:t>Applicant’s name and address</w:t>
            </w:r>
          </w:p>
        </w:tc>
        <w:tc>
          <w:tcPr>
            <w:tcW w:w="4536" w:type="dxa"/>
          </w:tcPr>
          <w:p w14:paraId="005DD270" w14:textId="77777777" w:rsidR="00ED1AD7" w:rsidRPr="00C04099" w:rsidRDefault="00ED1AD7" w:rsidP="008C19B0">
            <w:pPr>
              <w:tabs>
                <w:tab w:val="left" w:pos="430"/>
                <w:tab w:val="left" w:pos="840"/>
              </w:tabs>
              <w:rPr>
                <w:rFonts w:ascii="Arial" w:hAnsi="Arial" w:cs="Arial"/>
                <w:b/>
                <w:bCs/>
                <w:sz w:val="22"/>
                <w:szCs w:val="22"/>
              </w:rPr>
            </w:pPr>
            <w:r w:rsidRPr="00C04099">
              <w:rPr>
                <w:rFonts w:ascii="Arial" w:eastAsia="MS Gothic" w:hAnsi="Arial" w:cs="Arial"/>
                <w:b/>
                <w:bCs/>
              </w:rPr>
              <w:t>Agent’s</w:t>
            </w:r>
            <w:r w:rsidRPr="00C04099">
              <w:rPr>
                <w:rFonts w:ascii="Arial" w:eastAsia="MS Gothic" w:hAnsi="Arial" w:cs="Arial"/>
                <w:b/>
                <w:bCs/>
                <w:sz w:val="22"/>
                <w:szCs w:val="22"/>
              </w:rPr>
              <w:t xml:space="preserve"> name and address</w:t>
            </w:r>
          </w:p>
        </w:tc>
      </w:tr>
      <w:tr w:rsidR="00ED1AD7" w14:paraId="1B547917" w14:textId="77777777" w:rsidTr="008C19B0">
        <w:tc>
          <w:tcPr>
            <w:tcW w:w="4390" w:type="dxa"/>
          </w:tcPr>
          <w:p w14:paraId="0EDCC258" w14:textId="77777777" w:rsidR="00ED1AD7" w:rsidRDefault="00ED1AD7" w:rsidP="008C19B0">
            <w:pPr>
              <w:rPr>
                <w:rFonts w:ascii="Arial" w:hAnsi="Arial" w:cs="Arial"/>
              </w:rPr>
            </w:pPr>
          </w:p>
          <w:p w14:paraId="46185607" w14:textId="77777777" w:rsidR="00ED1AD7" w:rsidRDefault="00ED1AD7" w:rsidP="008C19B0">
            <w:pPr>
              <w:rPr>
                <w:rFonts w:ascii="Arial" w:hAnsi="Arial" w:cs="Arial"/>
              </w:rPr>
            </w:pPr>
          </w:p>
          <w:p w14:paraId="2EA91CE4" w14:textId="77777777" w:rsidR="00ED1AD7" w:rsidRDefault="00ED1AD7" w:rsidP="008C19B0">
            <w:pPr>
              <w:rPr>
                <w:rFonts w:ascii="Arial" w:hAnsi="Arial" w:cs="Arial"/>
              </w:rPr>
            </w:pPr>
          </w:p>
          <w:p w14:paraId="28C62235" w14:textId="77777777" w:rsidR="00ED1AD7" w:rsidRDefault="00ED1AD7" w:rsidP="008C19B0">
            <w:pPr>
              <w:rPr>
                <w:rFonts w:ascii="Arial" w:hAnsi="Arial" w:cs="Arial"/>
              </w:rPr>
            </w:pPr>
          </w:p>
          <w:p w14:paraId="541B1AC0" w14:textId="77777777" w:rsidR="00ED1AD7" w:rsidRDefault="00ED1AD7" w:rsidP="008C19B0">
            <w:pPr>
              <w:rPr>
                <w:rFonts w:ascii="Arial" w:hAnsi="Arial" w:cs="Arial"/>
              </w:rPr>
            </w:pPr>
          </w:p>
          <w:p w14:paraId="2EDE2D3D" w14:textId="77777777" w:rsidR="00ED1AD7" w:rsidRPr="00705F00" w:rsidRDefault="00ED1AD7" w:rsidP="008C19B0">
            <w:pPr>
              <w:rPr>
                <w:rFonts w:ascii="Arial" w:hAnsi="Arial" w:cs="Arial"/>
              </w:rPr>
            </w:pPr>
          </w:p>
        </w:tc>
        <w:tc>
          <w:tcPr>
            <w:tcW w:w="4536" w:type="dxa"/>
          </w:tcPr>
          <w:p w14:paraId="1C7A4FCF" w14:textId="77777777" w:rsidR="00ED1AD7" w:rsidRDefault="00ED1AD7" w:rsidP="008C19B0">
            <w:pPr>
              <w:tabs>
                <w:tab w:val="left" w:pos="430"/>
                <w:tab w:val="left" w:pos="840"/>
              </w:tabs>
              <w:rPr>
                <w:rFonts w:ascii="Arial" w:hAnsi="Arial" w:cs="Arial"/>
                <w:sz w:val="24"/>
                <w:szCs w:val="24"/>
              </w:rPr>
            </w:pPr>
          </w:p>
        </w:tc>
      </w:tr>
    </w:tbl>
    <w:p w14:paraId="12B62660" w14:textId="77777777" w:rsidR="00ED1AD7" w:rsidRDefault="00ED1AD7" w:rsidP="00ED1AD7">
      <w:pPr>
        <w:rPr>
          <w:rFonts w:ascii="Arial" w:hAnsi="Arial" w:cs="Arial"/>
          <w:sz w:val="24"/>
          <w:szCs w:val="24"/>
        </w:rPr>
      </w:pPr>
    </w:p>
    <w:tbl>
      <w:tblPr>
        <w:tblStyle w:val="TableGrid"/>
        <w:tblW w:w="0" w:type="auto"/>
        <w:tblLook w:val="04A0" w:firstRow="1" w:lastRow="0" w:firstColumn="1" w:lastColumn="0" w:noHBand="0" w:noVBand="1"/>
      </w:tblPr>
      <w:tblGrid>
        <w:gridCol w:w="6799"/>
        <w:gridCol w:w="993"/>
        <w:gridCol w:w="1134"/>
      </w:tblGrid>
      <w:tr w:rsidR="00ED1AD7" w14:paraId="65B0585C" w14:textId="77777777" w:rsidTr="008C19B0">
        <w:trPr>
          <w:trHeight w:val="334"/>
        </w:trPr>
        <w:tc>
          <w:tcPr>
            <w:tcW w:w="6799" w:type="dxa"/>
            <w:vMerge w:val="restart"/>
          </w:tcPr>
          <w:p w14:paraId="70EADB22" w14:textId="77777777" w:rsidR="00ED1AD7" w:rsidRPr="00705F00" w:rsidRDefault="00ED1AD7" w:rsidP="008C19B0">
            <w:pPr>
              <w:rPr>
                <w:rFonts w:ascii="Arial" w:hAnsi="Arial" w:cs="Arial"/>
              </w:rPr>
            </w:pPr>
            <w:r w:rsidRPr="00705F00">
              <w:rPr>
                <w:rFonts w:ascii="Arial" w:hAnsi="Arial" w:cs="Arial"/>
              </w:rPr>
              <w:t>Has this checklist been completed or checked by a suitably qualified/experienced ecologist</w:t>
            </w:r>
          </w:p>
        </w:tc>
        <w:tc>
          <w:tcPr>
            <w:tcW w:w="993" w:type="dxa"/>
          </w:tcPr>
          <w:p w14:paraId="7CE59245" w14:textId="77777777" w:rsidR="00ED1AD7" w:rsidRDefault="00301185" w:rsidP="008C19B0">
            <w:pPr>
              <w:tabs>
                <w:tab w:val="left" w:pos="840"/>
              </w:tabs>
              <w:rPr>
                <w:rFonts w:ascii="Arial" w:hAnsi="Arial" w:cs="Arial"/>
                <w:sz w:val="24"/>
                <w:szCs w:val="24"/>
              </w:rPr>
            </w:pPr>
            <w:sdt>
              <w:sdtPr>
                <w:rPr>
                  <w:rFonts w:ascii="Arial" w:hAnsi="Arial" w:cs="Arial"/>
                  <w:sz w:val="24"/>
                  <w:szCs w:val="24"/>
                </w:rPr>
                <w:id w:val="402182337"/>
                <w14:checkbox>
                  <w14:checked w14:val="0"/>
                  <w14:checkedState w14:val="2612" w14:font="MS Gothic"/>
                  <w14:uncheckedState w14:val="2610" w14:font="MS Gothic"/>
                </w14:checkbox>
              </w:sdtPr>
              <w:sdtEndPr/>
              <w:sdtContent>
                <w:r w:rsidR="00ED1AD7">
                  <w:rPr>
                    <w:rFonts w:ascii="MS Gothic" w:eastAsia="MS Gothic" w:hAnsi="MS Gothic" w:cs="Arial" w:hint="eastAsia"/>
                    <w:sz w:val="24"/>
                    <w:szCs w:val="24"/>
                  </w:rPr>
                  <w:t>☐</w:t>
                </w:r>
              </w:sdtContent>
            </w:sdt>
          </w:p>
        </w:tc>
        <w:tc>
          <w:tcPr>
            <w:tcW w:w="1134" w:type="dxa"/>
          </w:tcPr>
          <w:p w14:paraId="0E296911" w14:textId="77777777" w:rsidR="00ED1AD7" w:rsidRPr="00705F00" w:rsidRDefault="00ED1AD7" w:rsidP="008C19B0">
            <w:pPr>
              <w:tabs>
                <w:tab w:val="left" w:pos="430"/>
                <w:tab w:val="left" w:pos="840"/>
              </w:tabs>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sz w:val="24"/>
                <w:szCs w:val="24"/>
              </w:rPr>
              <w:tab/>
            </w:r>
          </w:p>
        </w:tc>
      </w:tr>
      <w:tr w:rsidR="00ED1AD7" w14:paraId="6F2BB385" w14:textId="77777777" w:rsidTr="008C19B0">
        <w:tc>
          <w:tcPr>
            <w:tcW w:w="6799" w:type="dxa"/>
            <w:vMerge/>
          </w:tcPr>
          <w:p w14:paraId="393AC18D" w14:textId="77777777" w:rsidR="00ED1AD7" w:rsidRPr="00705F00" w:rsidRDefault="00ED1AD7" w:rsidP="008C19B0">
            <w:pPr>
              <w:rPr>
                <w:rFonts w:ascii="Arial" w:hAnsi="Arial" w:cs="Arial"/>
              </w:rPr>
            </w:pPr>
          </w:p>
        </w:tc>
        <w:sdt>
          <w:sdtPr>
            <w:rPr>
              <w:rFonts w:ascii="MS Gothic" w:eastAsia="MS Gothic" w:hAnsi="MS Gothic" w:cs="Arial" w:hint="eastAsia"/>
              <w:sz w:val="24"/>
              <w:szCs w:val="24"/>
            </w:rPr>
            <w:id w:val="-2129452393"/>
            <w14:checkbox>
              <w14:checked w14:val="0"/>
              <w14:checkedState w14:val="2612" w14:font="MS Gothic"/>
              <w14:uncheckedState w14:val="2610" w14:font="MS Gothic"/>
            </w14:checkbox>
          </w:sdtPr>
          <w:sdtEndPr/>
          <w:sdtContent>
            <w:tc>
              <w:tcPr>
                <w:tcW w:w="993" w:type="dxa"/>
              </w:tcPr>
              <w:p w14:paraId="1E2008EE" w14:textId="77777777" w:rsidR="00ED1AD7" w:rsidRDefault="00ED1AD7" w:rsidP="008C19B0">
                <w:pPr>
                  <w:tabs>
                    <w:tab w:val="left" w:pos="840"/>
                  </w:tabs>
                  <w:rPr>
                    <w:rFonts w:ascii="MS Gothic" w:eastAsia="MS Gothic" w:hAnsi="MS Gothic" w:cs="Arial"/>
                    <w:sz w:val="24"/>
                    <w:szCs w:val="24"/>
                  </w:rPr>
                </w:pPr>
                <w:r>
                  <w:rPr>
                    <w:rFonts w:ascii="MS Gothic" w:eastAsia="MS Gothic" w:hAnsi="MS Gothic" w:cs="Arial" w:hint="eastAsia"/>
                    <w:sz w:val="24"/>
                    <w:szCs w:val="24"/>
                  </w:rPr>
                  <w:t>☐</w:t>
                </w:r>
              </w:p>
            </w:tc>
          </w:sdtContent>
        </w:sdt>
        <w:tc>
          <w:tcPr>
            <w:tcW w:w="1134" w:type="dxa"/>
          </w:tcPr>
          <w:p w14:paraId="4E03499C" w14:textId="77777777" w:rsidR="00ED1AD7" w:rsidRDefault="00ED1AD7" w:rsidP="008C19B0">
            <w:pPr>
              <w:tabs>
                <w:tab w:val="left" w:pos="430"/>
                <w:tab w:val="left" w:pos="840"/>
              </w:tabs>
              <w:rPr>
                <w:rFonts w:ascii="Arial" w:hAnsi="Arial" w:cs="Arial"/>
                <w:sz w:val="24"/>
                <w:szCs w:val="24"/>
              </w:rPr>
            </w:pPr>
            <w:r>
              <w:rPr>
                <w:rFonts w:ascii="Arial" w:hAnsi="Arial" w:cs="Arial"/>
                <w:sz w:val="24"/>
                <w:szCs w:val="24"/>
              </w:rPr>
              <w:t>No</w:t>
            </w:r>
          </w:p>
        </w:tc>
      </w:tr>
    </w:tbl>
    <w:p w14:paraId="7A92EAF3" w14:textId="77777777" w:rsidR="00ED1AD7" w:rsidRDefault="00ED1AD7" w:rsidP="00ED1AD7">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3681"/>
        <w:gridCol w:w="709"/>
        <w:gridCol w:w="708"/>
        <w:gridCol w:w="3828"/>
      </w:tblGrid>
      <w:tr w:rsidR="00ED1AD7" w14:paraId="1CF2F089" w14:textId="77777777" w:rsidTr="008C19B0">
        <w:tc>
          <w:tcPr>
            <w:tcW w:w="8926" w:type="dxa"/>
            <w:gridSpan w:val="4"/>
            <w:tcBorders>
              <w:bottom w:val="single" w:sz="4" w:space="0" w:color="auto"/>
            </w:tcBorders>
            <w:shd w:val="clear" w:color="auto" w:fill="B9B9B9" w:themeFill="background2" w:themeFillShade="BF"/>
          </w:tcPr>
          <w:p w14:paraId="714C735F" w14:textId="77777777" w:rsidR="00ED1AD7" w:rsidRPr="00040E94" w:rsidRDefault="00ED1AD7" w:rsidP="008C19B0">
            <w:pPr>
              <w:rPr>
                <w:rFonts w:ascii="Arial" w:hAnsi="Arial" w:cs="Arial"/>
                <w:b/>
                <w:bCs/>
                <w:sz w:val="24"/>
                <w:szCs w:val="24"/>
              </w:rPr>
            </w:pPr>
            <w:r w:rsidRPr="00040E94">
              <w:rPr>
                <w:rFonts w:ascii="Arial" w:hAnsi="Arial" w:cs="Arial"/>
                <w:b/>
                <w:bCs/>
                <w:sz w:val="24"/>
                <w:szCs w:val="24"/>
              </w:rPr>
              <w:t>Statutory required information*</w:t>
            </w:r>
          </w:p>
        </w:tc>
      </w:tr>
      <w:tr w:rsidR="00ED1AD7" w14:paraId="3ED0B8BE" w14:textId="77777777" w:rsidTr="008C19B0">
        <w:tc>
          <w:tcPr>
            <w:tcW w:w="3681" w:type="dxa"/>
            <w:shd w:val="clear" w:color="auto" w:fill="auto"/>
          </w:tcPr>
          <w:p w14:paraId="2F027656" w14:textId="77777777" w:rsidR="00ED1AD7" w:rsidRPr="00040E94" w:rsidRDefault="00ED1AD7" w:rsidP="008C19B0">
            <w:pPr>
              <w:rPr>
                <w:rFonts w:ascii="Arial" w:hAnsi="Arial" w:cs="Arial"/>
                <w:b/>
                <w:bCs/>
              </w:rPr>
            </w:pPr>
            <w:r w:rsidRPr="00040E94">
              <w:rPr>
                <w:rFonts w:ascii="Arial" w:hAnsi="Arial" w:cs="Arial"/>
                <w:b/>
                <w:bCs/>
              </w:rPr>
              <w:t>Please answer all questions Yes or No by marking the appropriate box against each question</w:t>
            </w:r>
          </w:p>
        </w:tc>
        <w:tc>
          <w:tcPr>
            <w:tcW w:w="709" w:type="dxa"/>
            <w:shd w:val="clear" w:color="auto" w:fill="F8F8F8" w:themeFill="background2"/>
          </w:tcPr>
          <w:p w14:paraId="0C828E6C" w14:textId="77777777" w:rsidR="00ED1AD7" w:rsidRPr="00040E94" w:rsidRDefault="00ED1AD7" w:rsidP="008C19B0">
            <w:pPr>
              <w:ind w:left="58"/>
              <w:jc w:val="center"/>
              <w:rPr>
                <w:rFonts w:ascii="Arial" w:hAnsi="Arial" w:cs="Arial"/>
                <w:b/>
                <w:bCs/>
              </w:rPr>
            </w:pPr>
            <w:r w:rsidRPr="00040E94">
              <w:rPr>
                <w:rFonts w:ascii="Arial" w:hAnsi="Arial" w:cs="Arial"/>
                <w:b/>
                <w:bCs/>
              </w:rPr>
              <w:t>Yes</w:t>
            </w:r>
          </w:p>
        </w:tc>
        <w:tc>
          <w:tcPr>
            <w:tcW w:w="708" w:type="dxa"/>
            <w:shd w:val="clear" w:color="auto" w:fill="F8F8F8" w:themeFill="background2"/>
          </w:tcPr>
          <w:p w14:paraId="079E7C29" w14:textId="77777777" w:rsidR="00ED1AD7" w:rsidRPr="00040E94" w:rsidRDefault="00ED1AD7" w:rsidP="008C19B0">
            <w:pPr>
              <w:jc w:val="center"/>
              <w:rPr>
                <w:rFonts w:ascii="Arial" w:hAnsi="Arial" w:cs="Arial"/>
                <w:b/>
                <w:bCs/>
              </w:rPr>
            </w:pPr>
            <w:r w:rsidRPr="00040E94">
              <w:rPr>
                <w:rFonts w:ascii="Arial" w:hAnsi="Arial" w:cs="Arial"/>
                <w:b/>
                <w:bCs/>
              </w:rPr>
              <w:t>No</w:t>
            </w:r>
          </w:p>
        </w:tc>
        <w:tc>
          <w:tcPr>
            <w:tcW w:w="3828" w:type="dxa"/>
            <w:shd w:val="clear" w:color="auto" w:fill="auto"/>
          </w:tcPr>
          <w:p w14:paraId="660DE9D7" w14:textId="77777777" w:rsidR="00ED1AD7" w:rsidRPr="00040E94" w:rsidRDefault="00ED1AD7" w:rsidP="008C19B0">
            <w:pPr>
              <w:rPr>
                <w:rFonts w:ascii="Arial" w:hAnsi="Arial" w:cs="Arial"/>
                <w:b/>
                <w:bCs/>
              </w:rPr>
            </w:pPr>
            <w:r w:rsidRPr="00040E94">
              <w:rPr>
                <w:rFonts w:ascii="Arial" w:hAnsi="Arial" w:cs="Arial"/>
                <w:b/>
                <w:bCs/>
              </w:rPr>
              <w:t>Please explain why/why not, or state if further information is provided</w:t>
            </w:r>
          </w:p>
        </w:tc>
      </w:tr>
      <w:tr w:rsidR="00ED1AD7" w14:paraId="5F0150CC" w14:textId="77777777" w:rsidTr="008C19B0">
        <w:tc>
          <w:tcPr>
            <w:tcW w:w="3681" w:type="dxa"/>
          </w:tcPr>
          <w:p w14:paraId="684C307B" w14:textId="77777777" w:rsidR="00ED1AD7" w:rsidRPr="002D622B" w:rsidRDefault="00ED1AD7" w:rsidP="00ED1AD7">
            <w:pPr>
              <w:pStyle w:val="ListParagraph"/>
              <w:numPr>
                <w:ilvl w:val="0"/>
                <w:numId w:val="39"/>
              </w:numPr>
              <w:ind w:left="316" w:hanging="284"/>
              <w:contextualSpacing/>
              <w:rPr>
                <w:rFonts w:ascii="Arial" w:hAnsi="Arial" w:cs="Arial"/>
              </w:rPr>
            </w:pPr>
            <w:r>
              <w:rPr>
                <w:rFonts w:ascii="Arial" w:hAnsi="Arial" w:cs="Arial"/>
              </w:rPr>
              <w:t xml:space="preserve">Do you believe this application is exempt from statutory biodiversity net gain? If </w:t>
            </w:r>
            <w:proofErr w:type="gramStart"/>
            <w:r w:rsidRPr="008409A5">
              <w:rPr>
                <w:rFonts w:ascii="Arial" w:hAnsi="Arial" w:cs="Arial"/>
                <w:b/>
                <w:bCs/>
              </w:rPr>
              <w:t>Yes</w:t>
            </w:r>
            <w:proofErr w:type="gramEnd"/>
            <w:r>
              <w:rPr>
                <w:rFonts w:ascii="Arial" w:hAnsi="Arial" w:cs="Arial"/>
              </w:rPr>
              <w:t xml:space="preserve"> please complete question 2; if </w:t>
            </w:r>
            <w:r w:rsidRPr="008409A5">
              <w:rPr>
                <w:rFonts w:ascii="Arial" w:hAnsi="Arial" w:cs="Arial"/>
                <w:b/>
                <w:bCs/>
              </w:rPr>
              <w:t>No</w:t>
            </w:r>
            <w:r>
              <w:rPr>
                <w:rFonts w:ascii="Arial" w:hAnsi="Arial" w:cs="Arial"/>
              </w:rPr>
              <w:t xml:space="preserve"> please complete questions 3 - 9</w:t>
            </w:r>
          </w:p>
        </w:tc>
        <w:sdt>
          <w:sdtPr>
            <w:rPr>
              <w:rFonts w:ascii="MS Gothic" w:eastAsia="MS Gothic" w:hAnsi="MS Gothic" w:cs="Arial" w:hint="eastAsia"/>
              <w:sz w:val="24"/>
              <w:szCs w:val="24"/>
            </w:rPr>
            <w:id w:val="150718690"/>
            <w14:checkbox>
              <w14:checked w14:val="0"/>
              <w14:checkedState w14:val="2612" w14:font="MS Gothic"/>
              <w14:uncheckedState w14:val="2610" w14:font="MS Gothic"/>
            </w14:checkbox>
          </w:sdtPr>
          <w:sdtEndPr/>
          <w:sdtContent>
            <w:tc>
              <w:tcPr>
                <w:tcW w:w="709" w:type="dxa"/>
                <w:shd w:val="clear" w:color="auto" w:fill="F8F8F8" w:themeFill="background2"/>
              </w:tcPr>
              <w:p w14:paraId="4DECC842"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2752076"/>
            <w14:checkbox>
              <w14:checked w14:val="0"/>
              <w14:checkedState w14:val="2612" w14:font="MS Gothic"/>
              <w14:uncheckedState w14:val="2610" w14:font="MS Gothic"/>
            </w14:checkbox>
          </w:sdtPr>
          <w:sdtEndPr/>
          <w:sdtContent>
            <w:tc>
              <w:tcPr>
                <w:tcW w:w="708" w:type="dxa"/>
                <w:shd w:val="clear" w:color="auto" w:fill="F8F8F8" w:themeFill="background2"/>
              </w:tcPr>
              <w:p w14:paraId="0FCB6332" w14:textId="77777777" w:rsidR="00ED1AD7" w:rsidRDefault="00ED1AD7" w:rsidP="008C19B0">
                <w:pPr>
                  <w:rPr>
                    <w:rFonts w:ascii="Arial" w:hAnsi="Arial" w:cs="Arial"/>
                    <w:sz w:val="24"/>
                    <w:szCs w:val="24"/>
                  </w:rPr>
                </w:pPr>
                <w:r>
                  <w:rPr>
                    <w:rFonts w:ascii="MS Gothic" w:eastAsia="MS Gothic" w:hAnsi="MS Gothic" w:cs="Arial" w:hint="eastAsia"/>
                    <w:sz w:val="24"/>
                    <w:szCs w:val="24"/>
                  </w:rPr>
                  <w:t>☐</w:t>
                </w:r>
              </w:p>
            </w:tc>
          </w:sdtContent>
        </w:sdt>
        <w:tc>
          <w:tcPr>
            <w:tcW w:w="3828" w:type="dxa"/>
          </w:tcPr>
          <w:p w14:paraId="08A93921" w14:textId="77777777" w:rsidR="00ED1AD7" w:rsidRDefault="00ED1AD7" w:rsidP="008C19B0">
            <w:pPr>
              <w:rPr>
                <w:rFonts w:ascii="Arial" w:hAnsi="Arial" w:cs="Arial"/>
                <w:sz w:val="24"/>
                <w:szCs w:val="24"/>
              </w:rPr>
            </w:pPr>
          </w:p>
        </w:tc>
      </w:tr>
      <w:tr w:rsidR="00ED1AD7" w14:paraId="0866623F" w14:textId="77777777" w:rsidTr="008C19B0">
        <w:tc>
          <w:tcPr>
            <w:tcW w:w="3681" w:type="dxa"/>
          </w:tcPr>
          <w:p w14:paraId="50858996" w14:textId="77777777" w:rsidR="00ED1AD7" w:rsidRPr="002D622B" w:rsidRDefault="00ED1AD7" w:rsidP="00ED1AD7">
            <w:pPr>
              <w:pStyle w:val="ListParagraph"/>
              <w:numPr>
                <w:ilvl w:val="0"/>
                <w:numId w:val="39"/>
              </w:numPr>
              <w:ind w:left="316" w:hanging="284"/>
              <w:contextualSpacing/>
              <w:rPr>
                <w:rFonts w:ascii="Arial" w:hAnsi="Arial" w:cs="Arial"/>
              </w:rPr>
            </w:pPr>
            <w:r>
              <w:rPr>
                <w:rFonts w:ascii="Arial" w:hAnsi="Arial" w:cs="Arial"/>
              </w:rPr>
              <w:t>H</w:t>
            </w:r>
            <w:r w:rsidRPr="002D622B">
              <w:rPr>
                <w:rFonts w:ascii="Arial" w:hAnsi="Arial" w:cs="Arial"/>
              </w:rPr>
              <w:t xml:space="preserve">as a statement </w:t>
            </w:r>
            <w:r>
              <w:rPr>
                <w:rFonts w:ascii="Arial" w:hAnsi="Arial" w:cs="Arial"/>
              </w:rPr>
              <w:t xml:space="preserve">confirming why the application is exempt from statutory biodiversity net gain </w:t>
            </w:r>
            <w:r w:rsidRPr="002D622B">
              <w:rPr>
                <w:rFonts w:ascii="Arial" w:hAnsi="Arial" w:cs="Arial"/>
              </w:rPr>
              <w:t>been provided</w:t>
            </w:r>
            <w:r>
              <w:rPr>
                <w:rFonts w:ascii="Arial" w:hAnsi="Arial" w:cs="Arial"/>
              </w:rPr>
              <w:t>?</w:t>
            </w:r>
          </w:p>
        </w:tc>
        <w:sdt>
          <w:sdtPr>
            <w:rPr>
              <w:rFonts w:ascii="MS Gothic" w:eastAsia="MS Gothic" w:hAnsi="MS Gothic" w:cs="Arial" w:hint="eastAsia"/>
              <w:sz w:val="24"/>
              <w:szCs w:val="24"/>
            </w:rPr>
            <w:id w:val="1062446550"/>
            <w14:checkbox>
              <w14:checked w14:val="0"/>
              <w14:checkedState w14:val="2612" w14:font="MS Gothic"/>
              <w14:uncheckedState w14:val="2610" w14:font="MS Gothic"/>
            </w14:checkbox>
          </w:sdtPr>
          <w:sdtEndPr/>
          <w:sdtContent>
            <w:tc>
              <w:tcPr>
                <w:tcW w:w="709" w:type="dxa"/>
                <w:shd w:val="clear" w:color="auto" w:fill="F8F8F8" w:themeFill="background2"/>
              </w:tcPr>
              <w:p w14:paraId="2DFC136A"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57310907"/>
            <w14:checkbox>
              <w14:checked w14:val="0"/>
              <w14:checkedState w14:val="2612" w14:font="MS Gothic"/>
              <w14:uncheckedState w14:val="2610" w14:font="MS Gothic"/>
            </w14:checkbox>
          </w:sdtPr>
          <w:sdtEndPr/>
          <w:sdtContent>
            <w:tc>
              <w:tcPr>
                <w:tcW w:w="708" w:type="dxa"/>
                <w:shd w:val="clear" w:color="auto" w:fill="F8F8F8" w:themeFill="background2"/>
              </w:tcPr>
              <w:p w14:paraId="3A818DC5" w14:textId="77777777" w:rsidR="00ED1AD7" w:rsidRDefault="00ED1AD7" w:rsidP="008C19B0">
                <w:pPr>
                  <w:rPr>
                    <w:rFonts w:ascii="Arial" w:hAnsi="Arial" w:cs="Arial"/>
                    <w:sz w:val="24"/>
                    <w:szCs w:val="24"/>
                  </w:rPr>
                </w:pPr>
                <w:r>
                  <w:rPr>
                    <w:rFonts w:ascii="MS Gothic" w:eastAsia="MS Gothic" w:hAnsi="MS Gothic" w:cs="Arial" w:hint="eastAsia"/>
                    <w:sz w:val="24"/>
                    <w:szCs w:val="24"/>
                  </w:rPr>
                  <w:t>☐</w:t>
                </w:r>
              </w:p>
            </w:tc>
          </w:sdtContent>
        </w:sdt>
        <w:tc>
          <w:tcPr>
            <w:tcW w:w="3828" w:type="dxa"/>
          </w:tcPr>
          <w:p w14:paraId="17288441" w14:textId="77777777" w:rsidR="00ED1AD7" w:rsidRDefault="00ED1AD7" w:rsidP="008C19B0">
            <w:pPr>
              <w:rPr>
                <w:rFonts w:ascii="Arial" w:hAnsi="Arial" w:cs="Arial"/>
                <w:sz w:val="24"/>
                <w:szCs w:val="24"/>
              </w:rPr>
            </w:pPr>
          </w:p>
        </w:tc>
      </w:tr>
      <w:tr w:rsidR="00ED1AD7" w14:paraId="23D880DB" w14:textId="77777777" w:rsidTr="008C19B0">
        <w:tc>
          <w:tcPr>
            <w:tcW w:w="3681" w:type="dxa"/>
          </w:tcPr>
          <w:p w14:paraId="5AD3B9F1" w14:textId="77777777" w:rsidR="00ED1AD7" w:rsidRDefault="00ED1AD7" w:rsidP="00ED1AD7">
            <w:pPr>
              <w:pStyle w:val="ListParagraph"/>
              <w:numPr>
                <w:ilvl w:val="0"/>
                <w:numId w:val="39"/>
              </w:numPr>
              <w:ind w:left="316" w:hanging="284"/>
              <w:contextualSpacing/>
              <w:rPr>
                <w:rFonts w:ascii="Arial" w:hAnsi="Arial" w:cs="Arial"/>
              </w:rPr>
            </w:pPr>
            <w:r>
              <w:rPr>
                <w:rFonts w:ascii="Arial" w:hAnsi="Arial" w:cs="Arial"/>
              </w:rPr>
              <w:t>Is there any evidence of activities taking place on or after 30 January 2020 which have degraded habitats on site?</w:t>
            </w:r>
          </w:p>
        </w:tc>
        <w:sdt>
          <w:sdtPr>
            <w:rPr>
              <w:rFonts w:ascii="MS Gothic" w:eastAsia="MS Gothic" w:hAnsi="MS Gothic" w:cs="Arial" w:hint="eastAsia"/>
              <w:sz w:val="24"/>
              <w:szCs w:val="24"/>
            </w:rPr>
            <w:id w:val="1017885996"/>
            <w14:checkbox>
              <w14:checked w14:val="0"/>
              <w14:checkedState w14:val="2612" w14:font="MS Gothic"/>
              <w14:uncheckedState w14:val="2610" w14:font="MS Gothic"/>
            </w14:checkbox>
          </w:sdtPr>
          <w:sdtEndPr/>
          <w:sdtContent>
            <w:tc>
              <w:tcPr>
                <w:tcW w:w="709" w:type="dxa"/>
                <w:shd w:val="clear" w:color="auto" w:fill="F8F8F8" w:themeFill="background2"/>
              </w:tcPr>
              <w:p w14:paraId="07912F17"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1380780510"/>
            <w14:checkbox>
              <w14:checked w14:val="0"/>
              <w14:checkedState w14:val="2612" w14:font="MS Gothic"/>
              <w14:uncheckedState w14:val="2610" w14:font="MS Gothic"/>
            </w14:checkbox>
          </w:sdtPr>
          <w:sdtEndPr/>
          <w:sdtContent>
            <w:tc>
              <w:tcPr>
                <w:tcW w:w="708" w:type="dxa"/>
                <w:shd w:val="clear" w:color="auto" w:fill="F8F8F8" w:themeFill="background2"/>
              </w:tcPr>
              <w:p w14:paraId="67C84558" w14:textId="77777777" w:rsidR="00ED1AD7" w:rsidRDefault="00ED1AD7" w:rsidP="008C19B0">
                <w:pPr>
                  <w:rPr>
                    <w:rFonts w:ascii="Arial" w:hAnsi="Arial" w:cs="Arial"/>
                    <w:sz w:val="24"/>
                    <w:szCs w:val="24"/>
                  </w:rPr>
                </w:pPr>
                <w:r>
                  <w:rPr>
                    <w:rFonts w:ascii="MS Gothic" w:eastAsia="MS Gothic" w:hAnsi="MS Gothic" w:cs="Arial" w:hint="eastAsia"/>
                    <w:sz w:val="24"/>
                    <w:szCs w:val="24"/>
                  </w:rPr>
                  <w:t>☐</w:t>
                </w:r>
              </w:p>
            </w:tc>
          </w:sdtContent>
        </w:sdt>
        <w:tc>
          <w:tcPr>
            <w:tcW w:w="3828" w:type="dxa"/>
          </w:tcPr>
          <w:p w14:paraId="09191F75" w14:textId="77777777" w:rsidR="00ED1AD7" w:rsidRDefault="00ED1AD7" w:rsidP="008C19B0">
            <w:pPr>
              <w:rPr>
                <w:rFonts w:ascii="Arial" w:hAnsi="Arial" w:cs="Arial"/>
                <w:sz w:val="24"/>
                <w:szCs w:val="24"/>
              </w:rPr>
            </w:pPr>
          </w:p>
        </w:tc>
      </w:tr>
      <w:tr w:rsidR="00ED1AD7" w14:paraId="25A0600A" w14:textId="77777777" w:rsidTr="008C19B0">
        <w:tc>
          <w:tcPr>
            <w:tcW w:w="3681" w:type="dxa"/>
          </w:tcPr>
          <w:p w14:paraId="43D4119F" w14:textId="77777777" w:rsidR="00ED1AD7" w:rsidRDefault="00ED1AD7" w:rsidP="00ED1AD7">
            <w:pPr>
              <w:pStyle w:val="ListParagraph"/>
              <w:numPr>
                <w:ilvl w:val="0"/>
                <w:numId w:val="39"/>
              </w:numPr>
              <w:ind w:left="316" w:hanging="284"/>
              <w:contextualSpacing/>
              <w:rPr>
                <w:rFonts w:ascii="Arial" w:hAnsi="Arial" w:cs="Arial"/>
              </w:rPr>
            </w:pPr>
            <w:r>
              <w:rPr>
                <w:rFonts w:ascii="Arial" w:hAnsi="Arial" w:cs="Arial"/>
              </w:rPr>
              <w:lastRenderedPageBreak/>
              <w:t>If yes to 3), has supporting evidence of habitat degradation been provided?</w:t>
            </w:r>
          </w:p>
        </w:tc>
        <w:sdt>
          <w:sdtPr>
            <w:rPr>
              <w:rFonts w:ascii="MS Gothic" w:eastAsia="MS Gothic" w:hAnsi="MS Gothic" w:cs="Arial" w:hint="eastAsia"/>
              <w:sz w:val="24"/>
              <w:szCs w:val="24"/>
            </w:rPr>
            <w:id w:val="1470397244"/>
            <w14:checkbox>
              <w14:checked w14:val="0"/>
              <w14:checkedState w14:val="2612" w14:font="MS Gothic"/>
              <w14:uncheckedState w14:val="2610" w14:font="MS Gothic"/>
            </w14:checkbox>
          </w:sdtPr>
          <w:sdtEndPr/>
          <w:sdtContent>
            <w:tc>
              <w:tcPr>
                <w:tcW w:w="709" w:type="dxa"/>
                <w:shd w:val="clear" w:color="auto" w:fill="F8F8F8" w:themeFill="background2"/>
              </w:tcPr>
              <w:p w14:paraId="39B4E637"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1454698941"/>
            <w14:checkbox>
              <w14:checked w14:val="0"/>
              <w14:checkedState w14:val="2612" w14:font="MS Gothic"/>
              <w14:uncheckedState w14:val="2610" w14:font="MS Gothic"/>
            </w14:checkbox>
          </w:sdtPr>
          <w:sdtEndPr/>
          <w:sdtContent>
            <w:tc>
              <w:tcPr>
                <w:tcW w:w="708" w:type="dxa"/>
                <w:shd w:val="clear" w:color="auto" w:fill="F8F8F8" w:themeFill="background2"/>
              </w:tcPr>
              <w:p w14:paraId="6BF0A392" w14:textId="77777777" w:rsidR="00ED1AD7" w:rsidRPr="00126CA1" w:rsidRDefault="00ED1AD7" w:rsidP="008C19B0">
                <w:pPr>
                  <w:rPr>
                    <w:rFonts w:ascii="MS Gothic" w:eastAsia="MS Gothic" w:hAnsi="MS Gothic" w:cs="Arial"/>
                    <w:b/>
                    <w:bCs/>
                    <w:sz w:val="24"/>
                    <w:szCs w:val="24"/>
                  </w:rPr>
                </w:pPr>
                <w:r>
                  <w:rPr>
                    <w:rFonts w:ascii="MS Gothic" w:eastAsia="MS Gothic" w:hAnsi="MS Gothic" w:cs="Arial" w:hint="eastAsia"/>
                    <w:sz w:val="24"/>
                    <w:szCs w:val="24"/>
                  </w:rPr>
                  <w:t>☐</w:t>
                </w:r>
              </w:p>
            </w:tc>
          </w:sdtContent>
        </w:sdt>
        <w:tc>
          <w:tcPr>
            <w:tcW w:w="3828" w:type="dxa"/>
          </w:tcPr>
          <w:p w14:paraId="09BFFED8" w14:textId="77777777" w:rsidR="00ED1AD7" w:rsidRDefault="00ED1AD7" w:rsidP="008C19B0">
            <w:pPr>
              <w:rPr>
                <w:rFonts w:ascii="Arial" w:hAnsi="Arial" w:cs="Arial"/>
                <w:sz w:val="24"/>
                <w:szCs w:val="24"/>
              </w:rPr>
            </w:pPr>
          </w:p>
        </w:tc>
      </w:tr>
      <w:tr w:rsidR="00ED1AD7" w14:paraId="370351F1" w14:textId="77777777" w:rsidTr="008C19B0">
        <w:tc>
          <w:tcPr>
            <w:tcW w:w="3681" w:type="dxa"/>
          </w:tcPr>
          <w:p w14:paraId="1491229F" w14:textId="77777777" w:rsidR="00ED1AD7" w:rsidRPr="002D622B" w:rsidRDefault="00ED1AD7" w:rsidP="00ED1AD7">
            <w:pPr>
              <w:pStyle w:val="ListParagraph"/>
              <w:numPr>
                <w:ilvl w:val="0"/>
                <w:numId w:val="39"/>
              </w:numPr>
              <w:ind w:left="316" w:hanging="284"/>
              <w:contextualSpacing/>
              <w:rPr>
                <w:rFonts w:ascii="Arial" w:hAnsi="Arial" w:cs="Arial"/>
              </w:rPr>
            </w:pPr>
            <w:r>
              <w:rPr>
                <w:rFonts w:ascii="Arial" w:hAnsi="Arial" w:cs="Arial"/>
              </w:rPr>
              <w:t>Does the applicant wish to use an earlier date than the date of the planning application for the pre-development biodiversity value?</w:t>
            </w:r>
          </w:p>
        </w:tc>
        <w:sdt>
          <w:sdtPr>
            <w:rPr>
              <w:rFonts w:ascii="MS Gothic" w:eastAsia="MS Gothic" w:hAnsi="MS Gothic" w:cs="Arial" w:hint="eastAsia"/>
              <w:sz w:val="24"/>
              <w:szCs w:val="24"/>
            </w:rPr>
            <w:id w:val="485748294"/>
            <w14:checkbox>
              <w14:checked w14:val="0"/>
              <w14:checkedState w14:val="2612" w14:font="MS Gothic"/>
              <w14:uncheckedState w14:val="2610" w14:font="MS Gothic"/>
            </w14:checkbox>
          </w:sdtPr>
          <w:sdtEndPr/>
          <w:sdtContent>
            <w:tc>
              <w:tcPr>
                <w:tcW w:w="709" w:type="dxa"/>
                <w:shd w:val="clear" w:color="auto" w:fill="F8F8F8" w:themeFill="background2"/>
              </w:tcPr>
              <w:p w14:paraId="1EE9F013"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1268117776"/>
            <w14:checkbox>
              <w14:checked w14:val="0"/>
              <w14:checkedState w14:val="2612" w14:font="MS Gothic"/>
              <w14:uncheckedState w14:val="2610" w14:font="MS Gothic"/>
            </w14:checkbox>
          </w:sdtPr>
          <w:sdtEndPr/>
          <w:sdtContent>
            <w:tc>
              <w:tcPr>
                <w:tcW w:w="708" w:type="dxa"/>
                <w:shd w:val="clear" w:color="auto" w:fill="F8F8F8" w:themeFill="background2"/>
              </w:tcPr>
              <w:p w14:paraId="0FABD93B"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28" w:type="dxa"/>
          </w:tcPr>
          <w:p w14:paraId="4EB9551E" w14:textId="77777777" w:rsidR="00ED1AD7" w:rsidRDefault="00ED1AD7" w:rsidP="008C19B0">
            <w:pPr>
              <w:rPr>
                <w:rFonts w:ascii="Arial" w:hAnsi="Arial" w:cs="Arial"/>
                <w:sz w:val="24"/>
                <w:szCs w:val="24"/>
              </w:rPr>
            </w:pPr>
          </w:p>
        </w:tc>
      </w:tr>
      <w:tr w:rsidR="00ED1AD7" w14:paraId="3E3B9FC2" w14:textId="77777777" w:rsidTr="008C19B0">
        <w:tc>
          <w:tcPr>
            <w:tcW w:w="3681" w:type="dxa"/>
          </w:tcPr>
          <w:p w14:paraId="156B4F90" w14:textId="77777777" w:rsidR="00ED1AD7" w:rsidRDefault="00ED1AD7" w:rsidP="00ED1AD7">
            <w:pPr>
              <w:pStyle w:val="ListParagraph"/>
              <w:numPr>
                <w:ilvl w:val="0"/>
                <w:numId w:val="39"/>
              </w:numPr>
              <w:ind w:left="316" w:hanging="284"/>
              <w:contextualSpacing/>
              <w:rPr>
                <w:rFonts w:ascii="Arial" w:hAnsi="Arial" w:cs="Arial"/>
              </w:rPr>
            </w:pPr>
            <w:r>
              <w:rPr>
                <w:rFonts w:ascii="Arial" w:hAnsi="Arial" w:cs="Arial"/>
              </w:rPr>
              <w:t>If yes to 5), has an earlier date been supplied?</w:t>
            </w:r>
          </w:p>
        </w:tc>
        <w:sdt>
          <w:sdtPr>
            <w:rPr>
              <w:rFonts w:ascii="MS Gothic" w:eastAsia="MS Gothic" w:hAnsi="MS Gothic" w:cs="Arial" w:hint="eastAsia"/>
              <w:sz w:val="24"/>
              <w:szCs w:val="24"/>
            </w:rPr>
            <w:id w:val="-1709714363"/>
            <w14:checkbox>
              <w14:checked w14:val="0"/>
              <w14:checkedState w14:val="2612" w14:font="MS Gothic"/>
              <w14:uncheckedState w14:val="2610" w14:font="MS Gothic"/>
            </w14:checkbox>
          </w:sdtPr>
          <w:sdtEndPr/>
          <w:sdtContent>
            <w:tc>
              <w:tcPr>
                <w:tcW w:w="709" w:type="dxa"/>
                <w:shd w:val="clear" w:color="auto" w:fill="F8F8F8" w:themeFill="background2"/>
              </w:tcPr>
              <w:p w14:paraId="50D805F4"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1990773345"/>
            <w14:checkbox>
              <w14:checked w14:val="0"/>
              <w14:checkedState w14:val="2612" w14:font="MS Gothic"/>
              <w14:uncheckedState w14:val="2610" w14:font="MS Gothic"/>
            </w14:checkbox>
          </w:sdtPr>
          <w:sdtEndPr/>
          <w:sdtContent>
            <w:tc>
              <w:tcPr>
                <w:tcW w:w="708" w:type="dxa"/>
                <w:shd w:val="clear" w:color="auto" w:fill="F8F8F8" w:themeFill="background2"/>
              </w:tcPr>
              <w:p w14:paraId="0A6935CA"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28" w:type="dxa"/>
          </w:tcPr>
          <w:p w14:paraId="01413930" w14:textId="77777777" w:rsidR="00ED1AD7" w:rsidRDefault="00ED1AD7" w:rsidP="008C19B0">
            <w:pPr>
              <w:rPr>
                <w:rFonts w:ascii="Arial" w:hAnsi="Arial" w:cs="Arial"/>
                <w:sz w:val="24"/>
                <w:szCs w:val="24"/>
              </w:rPr>
            </w:pPr>
          </w:p>
        </w:tc>
      </w:tr>
      <w:tr w:rsidR="00ED1AD7" w14:paraId="4E619C83" w14:textId="77777777" w:rsidTr="008C19B0">
        <w:tc>
          <w:tcPr>
            <w:tcW w:w="3681" w:type="dxa"/>
          </w:tcPr>
          <w:p w14:paraId="106CAD99" w14:textId="77777777" w:rsidR="00ED1AD7" w:rsidRDefault="00ED1AD7" w:rsidP="00ED1AD7">
            <w:pPr>
              <w:pStyle w:val="ListParagraph"/>
              <w:numPr>
                <w:ilvl w:val="0"/>
                <w:numId w:val="39"/>
              </w:numPr>
              <w:ind w:left="316" w:hanging="284"/>
              <w:contextualSpacing/>
              <w:rPr>
                <w:rFonts w:ascii="Arial" w:hAnsi="Arial" w:cs="Arial"/>
              </w:rPr>
            </w:pPr>
            <w:r w:rsidRPr="002D622B">
              <w:rPr>
                <w:rFonts w:ascii="Arial" w:hAnsi="Arial" w:cs="Arial"/>
              </w:rPr>
              <w:t>Has a completed statutory metric calculation tool showing pre-development biodiversity of on</w:t>
            </w:r>
            <w:r>
              <w:rPr>
                <w:rFonts w:ascii="Arial" w:hAnsi="Arial" w:cs="Arial"/>
              </w:rPr>
              <w:t>-</w:t>
            </w:r>
            <w:r w:rsidRPr="002D622B">
              <w:rPr>
                <w:rFonts w:ascii="Arial" w:hAnsi="Arial" w:cs="Arial"/>
              </w:rPr>
              <w:t>site habitat been provided</w:t>
            </w:r>
            <w:r>
              <w:rPr>
                <w:rFonts w:ascii="Arial" w:hAnsi="Arial" w:cs="Arial"/>
              </w:rPr>
              <w:t>?</w:t>
            </w:r>
          </w:p>
        </w:tc>
        <w:sdt>
          <w:sdtPr>
            <w:rPr>
              <w:rFonts w:ascii="MS Gothic" w:eastAsia="MS Gothic" w:hAnsi="MS Gothic" w:cs="Arial" w:hint="eastAsia"/>
              <w:sz w:val="24"/>
              <w:szCs w:val="24"/>
            </w:rPr>
            <w:id w:val="-443385067"/>
            <w14:checkbox>
              <w14:checked w14:val="0"/>
              <w14:checkedState w14:val="2612" w14:font="MS Gothic"/>
              <w14:uncheckedState w14:val="2610" w14:font="MS Gothic"/>
            </w14:checkbox>
          </w:sdtPr>
          <w:sdtEndPr/>
          <w:sdtContent>
            <w:tc>
              <w:tcPr>
                <w:tcW w:w="709" w:type="dxa"/>
                <w:shd w:val="clear" w:color="auto" w:fill="F8F8F8" w:themeFill="background2"/>
              </w:tcPr>
              <w:p w14:paraId="344C768A"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24175576"/>
            <w14:checkbox>
              <w14:checked w14:val="0"/>
              <w14:checkedState w14:val="2612" w14:font="MS Gothic"/>
              <w14:uncheckedState w14:val="2610" w14:font="MS Gothic"/>
            </w14:checkbox>
          </w:sdtPr>
          <w:sdtEndPr/>
          <w:sdtContent>
            <w:tc>
              <w:tcPr>
                <w:tcW w:w="708" w:type="dxa"/>
                <w:shd w:val="clear" w:color="auto" w:fill="F8F8F8" w:themeFill="background2"/>
              </w:tcPr>
              <w:p w14:paraId="746C4932"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28" w:type="dxa"/>
          </w:tcPr>
          <w:p w14:paraId="794104C9" w14:textId="77777777" w:rsidR="00ED1AD7" w:rsidRDefault="00ED1AD7" w:rsidP="008C19B0">
            <w:pPr>
              <w:rPr>
                <w:rFonts w:ascii="Arial" w:hAnsi="Arial" w:cs="Arial"/>
                <w:sz w:val="24"/>
                <w:szCs w:val="24"/>
              </w:rPr>
            </w:pPr>
          </w:p>
        </w:tc>
      </w:tr>
      <w:tr w:rsidR="00ED1AD7" w14:paraId="37B65C8B" w14:textId="77777777" w:rsidTr="008C19B0">
        <w:tc>
          <w:tcPr>
            <w:tcW w:w="3681" w:type="dxa"/>
          </w:tcPr>
          <w:p w14:paraId="11BE336C" w14:textId="77777777" w:rsidR="00ED1AD7" w:rsidRDefault="00ED1AD7" w:rsidP="00ED1AD7">
            <w:pPr>
              <w:pStyle w:val="ListParagraph"/>
              <w:numPr>
                <w:ilvl w:val="0"/>
                <w:numId w:val="39"/>
              </w:numPr>
              <w:ind w:left="316" w:hanging="284"/>
              <w:contextualSpacing/>
              <w:rPr>
                <w:rFonts w:ascii="Arial" w:hAnsi="Arial" w:cs="Arial"/>
              </w:rPr>
            </w:pPr>
            <w:r>
              <w:rPr>
                <w:rFonts w:ascii="Arial" w:hAnsi="Arial" w:cs="Arial"/>
              </w:rPr>
              <w:t>Has a description of any irreplaceable habitats on land to which the application relates been provided?</w:t>
            </w:r>
          </w:p>
        </w:tc>
        <w:sdt>
          <w:sdtPr>
            <w:rPr>
              <w:rFonts w:ascii="MS Gothic" w:eastAsia="MS Gothic" w:hAnsi="MS Gothic" w:cs="Arial" w:hint="eastAsia"/>
              <w:sz w:val="24"/>
              <w:szCs w:val="24"/>
            </w:rPr>
            <w:id w:val="1589274966"/>
            <w14:checkbox>
              <w14:checked w14:val="0"/>
              <w14:checkedState w14:val="2612" w14:font="MS Gothic"/>
              <w14:uncheckedState w14:val="2610" w14:font="MS Gothic"/>
            </w14:checkbox>
          </w:sdtPr>
          <w:sdtEndPr/>
          <w:sdtContent>
            <w:tc>
              <w:tcPr>
                <w:tcW w:w="709" w:type="dxa"/>
                <w:shd w:val="clear" w:color="auto" w:fill="F8F8F8" w:themeFill="background2"/>
              </w:tcPr>
              <w:p w14:paraId="48C763F1"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1902513783"/>
            <w14:checkbox>
              <w14:checked w14:val="0"/>
              <w14:checkedState w14:val="2612" w14:font="MS Gothic"/>
              <w14:uncheckedState w14:val="2610" w14:font="MS Gothic"/>
            </w14:checkbox>
          </w:sdtPr>
          <w:sdtEndPr/>
          <w:sdtContent>
            <w:tc>
              <w:tcPr>
                <w:tcW w:w="708" w:type="dxa"/>
                <w:shd w:val="clear" w:color="auto" w:fill="F8F8F8" w:themeFill="background2"/>
              </w:tcPr>
              <w:p w14:paraId="2451E6C0"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28" w:type="dxa"/>
          </w:tcPr>
          <w:p w14:paraId="750E1130" w14:textId="77777777" w:rsidR="00ED1AD7" w:rsidRDefault="00ED1AD7" w:rsidP="008C19B0">
            <w:pPr>
              <w:rPr>
                <w:rFonts w:ascii="Arial" w:hAnsi="Arial" w:cs="Arial"/>
                <w:sz w:val="24"/>
                <w:szCs w:val="24"/>
              </w:rPr>
            </w:pPr>
          </w:p>
        </w:tc>
      </w:tr>
      <w:tr w:rsidR="00ED1AD7" w14:paraId="719E68B0" w14:textId="77777777" w:rsidTr="008C19B0">
        <w:tc>
          <w:tcPr>
            <w:tcW w:w="3681" w:type="dxa"/>
          </w:tcPr>
          <w:p w14:paraId="6A090EF2" w14:textId="77777777" w:rsidR="00ED1AD7" w:rsidRDefault="00ED1AD7" w:rsidP="00ED1AD7">
            <w:pPr>
              <w:pStyle w:val="ListParagraph"/>
              <w:numPr>
                <w:ilvl w:val="0"/>
                <w:numId w:val="39"/>
              </w:numPr>
              <w:ind w:left="316" w:hanging="284"/>
              <w:contextualSpacing/>
              <w:rPr>
                <w:rFonts w:ascii="Arial" w:hAnsi="Arial" w:cs="Arial"/>
              </w:rPr>
            </w:pPr>
            <w:r>
              <w:rPr>
                <w:rFonts w:ascii="Arial" w:hAnsi="Arial" w:cs="Arial"/>
              </w:rPr>
              <w:t>Has a plan showing on-site existing (baseline) habitat (with identified scale and north arrow) been provided?</w:t>
            </w:r>
          </w:p>
        </w:tc>
        <w:sdt>
          <w:sdtPr>
            <w:rPr>
              <w:rFonts w:ascii="MS Gothic" w:eastAsia="MS Gothic" w:hAnsi="MS Gothic" w:cs="Arial" w:hint="eastAsia"/>
              <w:sz w:val="24"/>
              <w:szCs w:val="24"/>
            </w:rPr>
            <w:id w:val="576555758"/>
            <w14:checkbox>
              <w14:checked w14:val="0"/>
              <w14:checkedState w14:val="2612" w14:font="MS Gothic"/>
              <w14:uncheckedState w14:val="2610" w14:font="MS Gothic"/>
            </w14:checkbox>
          </w:sdtPr>
          <w:sdtEndPr/>
          <w:sdtContent>
            <w:tc>
              <w:tcPr>
                <w:tcW w:w="709" w:type="dxa"/>
                <w:shd w:val="clear" w:color="auto" w:fill="F8F8F8" w:themeFill="background2"/>
              </w:tcPr>
              <w:p w14:paraId="788F3A92"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1696651801"/>
            <w14:checkbox>
              <w14:checked w14:val="0"/>
              <w14:checkedState w14:val="2612" w14:font="MS Gothic"/>
              <w14:uncheckedState w14:val="2610" w14:font="MS Gothic"/>
            </w14:checkbox>
          </w:sdtPr>
          <w:sdtEndPr/>
          <w:sdtContent>
            <w:tc>
              <w:tcPr>
                <w:tcW w:w="708" w:type="dxa"/>
                <w:shd w:val="clear" w:color="auto" w:fill="F8F8F8" w:themeFill="background2"/>
              </w:tcPr>
              <w:p w14:paraId="29C6D905"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28" w:type="dxa"/>
          </w:tcPr>
          <w:p w14:paraId="4C805089" w14:textId="77777777" w:rsidR="00ED1AD7" w:rsidRDefault="00ED1AD7" w:rsidP="008C19B0">
            <w:pPr>
              <w:rPr>
                <w:rFonts w:ascii="Arial" w:hAnsi="Arial" w:cs="Arial"/>
                <w:sz w:val="24"/>
                <w:szCs w:val="24"/>
              </w:rPr>
            </w:pPr>
          </w:p>
        </w:tc>
      </w:tr>
    </w:tbl>
    <w:p w14:paraId="65232EBB" w14:textId="77777777" w:rsidR="00ED1AD7" w:rsidRDefault="00ED1AD7" w:rsidP="00ED1AD7">
      <w:pPr>
        <w:rPr>
          <w:rFonts w:ascii="Arial" w:hAnsi="Arial" w:cs="Arial"/>
          <w:b/>
          <w:bCs/>
        </w:rPr>
      </w:pPr>
      <w:r w:rsidRPr="0004657C">
        <w:rPr>
          <w:rFonts w:ascii="Arial" w:hAnsi="Arial" w:cs="Arial"/>
          <w:b/>
          <w:bCs/>
        </w:rPr>
        <w:t>* If this information is not provided, the application will be considered invalid.</w:t>
      </w:r>
    </w:p>
    <w:p w14:paraId="11C4B373" w14:textId="77777777" w:rsidR="00ED1AD7" w:rsidRDefault="00ED1AD7" w:rsidP="00ED1AD7">
      <w:pPr>
        <w:rPr>
          <w:rFonts w:ascii="Arial" w:hAnsi="Arial" w:cs="Arial"/>
          <w:b/>
          <w:bCs/>
        </w:rPr>
      </w:pPr>
    </w:p>
    <w:p w14:paraId="4224EB64" w14:textId="77777777" w:rsidR="00ED1AD7" w:rsidRPr="0004657C" w:rsidRDefault="00ED1AD7" w:rsidP="00ED1AD7">
      <w:pPr>
        <w:rPr>
          <w:rFonts w:ascii="Arial" w:hAnsi="Arial" w:cs="Arial"/>
          <w:b/>
          <w:bCs/>
        </w:rPr>
      </w:pPr>
      <w:r>
        <w:rPr>
          <w:rFonts w:ascii="Arial" w:hAnsi="Arial" w:cs="Arial"/>
          <w:b/>
          <w:bCs/>
        </w:rPr>
        <w:t>For all applications believed to be subject to the statutory general biodiversity gain condition, please complete the biodiversity gain information form below:</w:t>
      </w:r>
    </w:p>
    <w:tbl>
      <w:tblPr>
        <w:tblStyle w:val="TableGrid"/>
        <w:tblW w:w="0" w:type="auto"/>
        <w:tblLayout w:type="fixed"/>
        <w:tblLook w:val="04A0" w:firstRow="1" w:lastRow="0" w:firstColumn="1" w:lastColumn="0" w:noHBand="0" w:noVBand="1"/>
      </w:tblPr>
      <w:tblGrid>
        <w:gridCol w:w="3681"/>
        <w:gridCol w:w="709"/>
        <w:gridCol w:w="708"/>
        <w:gridCol w:w="3809"/>
      </w:tblGrid>
      <w:tr w:rsidR="00ED1AD7" w14:paraId="1844E8C4" w14:textId="77777777" w:rsidTr="008C19B0">
        <w:tc>
          <w:tcPr>
            <w:tcW w:w="8907" w:type="dxa"/>
            <w:gridSpan w:val="4"/>
            <w:tcBorders>
              <w:bottom w:val="single" w:sz="4" w:space="0" w:color="auto"/>
            </w:tcBorders>
            <w:shd w:val="clear" w:color="auto" w:fill="B9B9B9" w:themeFill="background2" w:themeFillShade="BF"/>
          </w:tcPr>
          <w:p w14:paraId="1D67200A" w14:textId="77777777" w:rsidR="00ED1AD7" w:rsidRPr="00040E94" w:rsidRDefault="00ED1AD7" w:rsidP="008C19B0">
            <w:pPr>
              <w:rPr>
                <w:rFonts w:ascii="Arial" w:hAnsi="Arial" w:cs="Arial"/>
                <w:b/>
                <w:bCs/>
                <w:sz w:val="24"/>
                <w:szCs w:val="24"/>
              </w:rPr>
            </w:pPr>
            <w:r w:rsidRPr="00040E94">
              <w:rPr>
                <w:rFonts w:ascii="Arial" w:hAnsi="Arial" w:cs="Arial"/>
                <w:b/>
                <w:bCs/>
                <w:sz w:val="24"/>
                <w:szCs w:val="24"/>
              </w:rPr>
              <w:t>Biodiversity gain information*</w:t>
            </w:r>
            <w:r>
              <w:rPr>
                <w:rFonts w:ascii="Arial" w:hAnsi="Arial" w:cs="Arial"/>
                <w:b/>
                <w:bCs/>
                <w:sz w:val="24"/>
                <w:szCs w:val="24"/>
              </w:rPr>
              <w:t xml:space="preserve"> </w:t>
            </w:r>
          </w:p>
        </w:tc>
      </w:tr>
      <w:tr w:rsidR="00ED1AD7" w14:paraId="34957DE4" w14:textId="77777777" w:rsidTr="008C19B0">
        <w:tc>
          <w:tcPr>
            <w:tcW w:w="3681" w:type="dxa"/>
            <w:shd w:val="clear" w:color="auto" w:fill="auto"/>
          </w:tcPr>
          <w:p w14:paraId="26A26578" w14:textId="77777777" w:rsidR="00ED1AD7" w:rsidRPr="00040E94" w:rsidRDefault="00ED1AD7" w:rsidP="008C19B0">
            <w:pPr>
              <w:rPr>
                <w:rFonts w:ascii="Arial" w:hAnsi="Arial" w:cs="Arial"/>
                <w:b/>
                <w:bCs/>
              </w:rPr>
            </w:pPr>
            <w:r w:rsidRPr="00040E94">
              <w:rPr>
                <w:rFonts w:ascii="Arial" w:hAnsi="Arial" w:cs="Arial"/>
                <w:b/>
                <w:bCs/>
              </w:rPr>
              <w:t>Please answer all questions Yes or No by marking the appropriate box against each question</w:t>
            </w:r>
          </w:p>
        </w:tc>
        <w:tc>
          <w:tcPr>
            <w:tcW w:w="709" w:type="dxa"/>
            <w:shd w:val="clear" w:color="auto" w:fill="F8F8F8" w:themeFill="background2"/>
          </w:tcPr>
          <w:p w14:paraId="3F1B8443" w14:textId="77777777" w:rsidR="00ED1AD7" w:rsidRPr="00040E94" w:rsidRDefault="00ED1AD7" w:rsidP="008C19B0">
            <w:pPr>
              <w:ind w:left="58"/>
              <w:jc w:val="center"/>
              <w:rPr>
                <w:rFonts w:ascii="Arial" w:hAnsi="Arial" w:cs="Arial"/>
                <w:b/>
                <w:bCs/>
              </w:rPr>
            </w:pPr>
            <w:r w:rsidRPr="00040E94">
              <w:rPr>
                <w:rFonts w:ascii="Arial" w:hAnsi="Arial" w:cs="Arial"/>
                <w:b/>
                <w:bCs/>
              </w:rPr>
              <w:t>Yes</w:t>
            </w:r>
          </w:p>
        </w:tc>
        <w:tc>
          <w:tcPr>
            <w:tcW w:w="708" w:type="dxa"/>
            <w:shd w:val="clear" w:color="auto" w:fill="F8F8F8" w:themeFill="background2"/>
          </w:tcPr>
          <w:p w14:paraId="1DADC5C0" w14:textId="77777777" w:rsidR="00ED1AD7" w:rsidRPr="00040E94" w:rsidRDefault="00ED1AD7" w:rsidP="008C19B0">
            <w:pPr>
              <w:jc w:val="center"/>
              <w:rPr>
                <w:rFonts w:ascii="Arial" w:hAnsi="Arial" w:cs="Arial"/>
                <w:b/>
                <w:bCs/>
              </w:rPr>
            </w:pPr>
            <w:r w:rsidRPr="00040E94">
              <w:rPr>
                <w:rFonts w:ascii="Arial" w:hAnsi="Arial" w:cs="Arial"/>
                <w:b/>
                <w:bCs/>
              </w:rPr>
              <w:t>No</w:t>
            </w:r>
          </w:p>
        </w:tc>
        <w:tc>
          <w:tcPr>
            <w:tcW w:w="3809" w:type="dxa"/>
            <w:shd w:val="clear" w:color="auto" w:fill="auto"/>
          </w:tcPr>
          <w:p w14:paraId="2E880E33" w14:textId="77777777" w:rsidR="00ED1AD7" w:rsidRPr="00040E94" w:rsidRDefault="00ED1AD7" w:rsidP="008C19B0">
            <w:pPr>
              <w:rPr>
                <w:rFonts w:ascii="Arial" w:hAnsi="Arial" w:cs="Arial"/>
                <w:b/>
                <w:bCs/>
              </w:rPr>
            </w:pPr>
            <w:r w:rsidRPr="00040E94">
              <w:rPr>
                <w:rFonts w:ascii="Arial" w:hAnsi="Arial" w:cs="Arial"/>
                <w:b/>
                <w:bCs/>
              </w:rPr>
              <w:t xml:space="preserve">Please explain why/why not, or state if </w:t>
            </w:r>
            <w:r>
              <w:rPr>
                <w:rFonts w:ascii="Arial" w:hAnsi="Arial" w:cs="Arial"/>
                <w:b/>
                <w:bCs/>
              </w:rPr>
              <w:t>other</w:t>
            </w:r>
            <w:r w:rsidRPr="00040E94">
              <w:rPr>
                <w:rFonts w:ascii="Arial" w:hAnsi="Arial" w:cs="Arial"/>
                <w:b/>
                <w:bCs/>
              </w:rPr>
              <w:t xml:space="preserve"> information is provided</w:t>
            </w:r>
          </w:p>
        </w:tc>
      </w:tr>
      <w:tr w:rsidR="00ED1AD7" w14:paraId="42D8F019" w14:textId="77777777" w:rsidTr="008C19B0">
        <w:tc>
          <w:tcPr>
            <w:tcW w:w="3681" w:type="dxa"/>
          </w:tcPr>
          <w:p w14:paraId="660B529E" w14:textId="77777777" w:rsidR="00ED1AD7" w:rsidRPr="005B07F2" w:rsidRDefault="00ED1AD7" w:rsidP="00ED1AD7">
            <w:pPr>
              <w:pStyle w:val="ListParagraph"/>
              <w:numPr>
                <w:ilvl w:val="0"/>
                <w:numId w:val="40"/>
              </w:numPr>
              <w:ind w:left="316" w:hanging="284"/>
              <w:contextualSpacing/>
              <w:rPr>
                <w:rFonts w:ascii="Arial" w:hAnsi="Arial" w:cs="Arial"/>
              </w:rPr>
            </w:pPr>
            <w:r w:rsidRPr="005B07F2">
              <w:rPr>
                <w:rFonts w:ascii="Arial" w:hAnsi="Arial" w:cs="Arial"/>
              </w:rPr>
              <w:t xml:space="preserve">Is the application supported by </w:t>
            </w:r>
            <w:r>
              <w:rPr>
                <w:rFonts w:ascii="Arial" w:hAnsi="Arial" w:cs="Arial"/>
              </w:rPr>
              <w:t xml:space="preserve">a </w:t>
            </w:r>
            <w:r w:rsidRPr="005B07F2">
              <w:rPr>
                <w:rFonts w:ascii="Arial" w:hAnsi="Arial" w:cs="Arial"/>
              </w:rPr>
              <w:t>Preliminary Ecological Appraisal or Ecological Impact Assessment?</w:t>
            </w:r>
          </w:p>
        </w:tc>
        <w:sdt>
          <w:sdtPr>
            <w:rPr>
              <w:rFonts w:ascii="MS Gothic" w:eastAsia="MS Gothic" w:hAnsi="MS Gothic" w:cs="Arial" w:hint="eastAsia"/>
              <w:sz w:val="24"/>
              <w:szCs w:val="24"/>
            </w:rPr>
            <w:id w:val="-1874152224"/>
            <w14:checkbox>
              <w14:checked w14:val="0"/>
              <w14:checkedState w14:val="2612" w14:font="MS Gothic"/>
              <w14:uncheckedState w14:val="2610" w14:font="MS Gothic"/>
            </w14:checkbox>
          </w:sdtPr>
          <w:sdtEndPr/>
          <w:sdtContent>
            <w:tc>
              <w:tcPr>
                <w:tcW w:w="709" w:type="dxa"/>
                <w:shd w:val="clear" w:color="auto" w:fill="F8F8F8" w:themeFill="background2"/>
              </w:tcPr>
              <w:p w14:paraId="5B6D597A"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14878443"/>
            <w14:checkbox>
              <w14:checked w14:val="0"/>
              <w14:checkedState w14:val="2612" w14:font="MS Gothic"/>
              <w14:uncheckedState w14:val="2610" w14:font="MS Gothic"/>
            </w14:checkbox>
          </w:sdtPr>
          <w:sdtEndPr/>
          <w:sdtContent>
            <w:tc>
              <w:tcPr>
                <w:tcW w:w="708" w:type="dxa"/>
                <w:shd w:val="clear" w:color="auto" w:fill="F8F8F8" w:themeFill="background2"/>
              </w:tcPr>
              <w:p w14:paraId="0D0E949C" w14:textId="77777777" w:rsidR="00ED1AD7" w:rsidRDefault="00ED1AD7" w:rsidP="008C19B0">
                <w:pPr>
                  <w:rPr>
                    <w:rFonts w:ascii="Arial" w:hAnsi="Arial" w:cs="Arial"/>
                    <w:sz w:val="24"/>
                    <w:szCs w:val="24"/>
                  </w:rPr>
                </w:pPr>
                <w:r>
                  <w:rPr>
                    <w:rFonts w:ascii="MS Gothic" w:eastAsia="MS Gothic" w:hAnsi="MS Gothic" w:cs="Arial" w:hint="eastAsia"/>
                    <w:sz w:val="24"/>
                    <w:szCs w:val="24"/>
                  </w:rPr>
                  <w:t>☐</w:t>
                </w:r>
              </w:p>
            </w:tc>
          </w:sdtContent>
        </w:sdt>
        <w:tc>
          <w:tcPr>
            <w:tcW w:w="3809" w:type="dxa"/>
          </w:tcPr>
          <w:p w14:paraId="0367DEBF" w14:textId="77777777" w:rsidR="00ED1AD7" w:rsidRDefault="00ED1AD7" w:rsidP="008C19B0">
            <w:pPr>
              <w:rPr>
                <w:rFonts w:ascii="Arial" w:hAnsi="Arial" w:cs="Arial"/>
                <w:sz w:val="24"/>
                <w:szCs w:val="24"/>
              </w:rPr>
            </w:pPr>
          </w:p>
        </w:tc>
      </w:tr>
      <w:tr w:rsidR="00ED1AD7" w14:paraId="4376118D" w14:textId="77777777" w:rsidTr="008C19B0">
        <w:tc>
          <w:tcPr>
            <w:tcW w:w="3681" w:type="dxa"/>
          </w:tcPr>
          <w:p w14:paraId="177FB717" w14:textId="77777777" w:rsidR="00ED1AD7" w:rsidRPr="002D622B" w:rsidRDefault="00ED1AD7" w:rsidP="00ED1AD7">
            <w:pPr>
              <w:pStyle w:val="ListParagraph"/>
              <w:numPr>
                <w:ilvl w:val="0"/>
                <w:numId w:val="40"/>
              </w:numPr>
              <w:ind w:left="316" w:hanging="284"/>
              <w:contextualSpacing/>
              <w:rPr>
                <w:rFonts w:ascii="Arial" w:hAnsi="Arial" w:cs="Arial"/>
              </w:rPr>
            </w:pPr>
            <w:r>
              <w:rPr>
                <w:rFonts w:ascii="Arial" w:hAnsi="Arial" w:cs="Arial"/>
              </w:rPr>
              <w:t>Has a Biodiversity Statement/BNG Design Stage Report been provided?</w:t>
            </w:r>
          </w:p>
        </w:tc>
        <w:sdt>
          <w:sdtPr>
            <w:rPr>
              <w:rFonts w:ascii="MS Gothic" w:eastAsia="MS Gothic" w:hAnsi="MS Gothic" w:cs="Arial" w:hint="eastAsia"/>
              <w:sz w:val="24"/>
              <w:szCs w:val="24"/>
            </w:rPr>
            <w:id w:val="-610819994"/>
            <w14:checkbox>
              <w14:checked w14:val="0"/>
              <w14:checkedState w14:val="2612" w14:font="MS Gothic"/>
              <w14:uncheckedState w14:val="2610" w14:font="MS Gothic"/>
            </w14:checkbox>
          </w:sdtPr>
          <w:sdtEndPr/>
          <w:sdtContent>
            <w:tc>
              <w:tcPr>
                <w:tcW w:w="709" w:type="dxa"/>
                <w:shd w:val="clear" w:color="auto" w:fill="F8F8F8" w:themeFill="background2"/>
              </w:tcPr>
              <w:p w14:paraId="199FB630"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94859437"/>
            <w14:checkbox>
              <w14:checked w14:val="0"/>
              <w14:checkedState w14:val="2612" w14:font="MS Gothic"/>
              <w14:uncheckedState w14:val="2610" w14:font="MS Gothic"/>
            </w14:checkbox>
          </w:sdtPr>
          <w:sdtEndPr/>
          <w:sdtContent>
            <w:tc>
              <w:tcPr>
                <w:tcW w:w="708" w:type="dxa"/>
                <w:shd w:val="clear" w:color="auto" w:fill="F8F8F8" w:themeFill="background2"/>
              </w:tcPr>
              <w:p w14:paraId="1F1D1832" w14:textId="77777777" w:rsidR="00ED1AD7" w:rsidRDefault="00ED1AD7" w:rsidP="008C19B0">
                <w:pPr>
                  <w:rPr>
                    <w:rFonts w:ascii="Arial" w:hAnsi="Arial" w:cs="Arial"/>
                    <w:sz w:val="24"/>
                    <w:szCs w:val="24"/>
                  </w:rPr>
                </w:pPr>
                <w:r>
                  <w:rPr>
                    <w:rFonts w:ascii="MS Gothic" w:eastAsia="MS Gothic" w:hAnsi="MS Gothic" w:cs="Arial" w:hint="eastAsia"/>
                    <w:sz w:val="24"/>
                    <w:szCs w:val="24"/>
                  </w:rPr>
                  <w:t>☐</w:t>
                </w:r>
              </w:p>
            </w:tc>
          </w:sdtContent>
        </w:sdt>
        <w:tc>
          <w:tcPr>
            <w:tcW w:w="3809" w:type="dxa"/>
          </w:tcPr>
          <w:p w14:paraId="3A35F7F4" w14:textId="77777777" w:rsidR="00ED1AD7" w:rsidRDefault="00ED1AD7" w:rsidP="008C19B0">
            <w:pPr>
              <w:rPr>
                <w:rFonts w:ascii="Arial" w:hAnsi="Arial" w:cs="Arial"/>
                <w:sz w:val="24"/>
                <w:szCs w:val="24"/>
              </w:rPr>
            </w:pPr>
          </w:p>
        </w:tc>
      </w:tr>
      <w:tr w:rsidR="00ED1AD7" w14:paraId="0F9B76C4" w14:textId="77777777" w:rsidTr="008C19B0">
        <w:tc>
          <w:tcPr>
            <w:tcW w:w="3681" w:type="dxa"/>
          </w:tcPr>
          <w:p w14:paraId="238C13C2" w14:textId="77777777" w:rsidR="00ED1AD7" w:rsidRPr="002D622B" w:rsidRDefault="00ED1AD7" w:rsidP="00ED1AD7">
            <w:pPr>
              <w:pStyle w:val="ListParagraph"/>
              <w:numPr>
                <w:ilvl w:val="0"/>
                <w:numId w:val="40"/>
              </w:numPr>
              <w:ind w:left="316" w:hanging="284"/>
              <w:contextualSpacing/>
              <w:rPr>
                <w:rFonts w:ascii="Arial" w:hAnsi="Arial" w:cs="Arial"/>
              </w:rPr>
            </w:pPr>
            <w:r w:rsidRPr="002D622B">
              <w:rPr>
                <w:rFonts w:ascii="Arial" w:hAnsi="Arial" w:cs="Arial"/>
              </w:rPr>
              <w:t>Has a completed statutory metric calculation tool showing</w:t>
            </w:r>
            <w:r>
              <w:rPr>
                <w:rFonts w:ascii="Arial" w:hAnsi="Arial" w:cs="Arial"/>
              </w:rPr>
              <w:t xml:space="preserve"> biodiversity value of</w:t>
            </w:r>
            <w:r w:rsidRPr="002D622B">
              <w:rPr>
                <w:rFonts w:ascii="Arial" w:hAnsi="Arial" w:cs="Arial"/>
              </w:rPr>
              <w:t xml:space="preserve"> pre-development on</w:t>
            </w:r>
            <w:r>
              <w:rPr>
                <w:rFonts w:ascii="Arial" w:hAnsi="Arial" w:cs="Arial"/>
              </w:rPr>
              <w:t>-</w:t>
            </w:r>
            <w:r w:rsidRPr="002D622B">
              <w:rPr>
                <w:rFonts w:ascii="Arial" w:hAnsi="Arial" w:cs="Arial"/>
              </w:rPr>
              <w:t>site habitat</w:t>
            </w:r>
            <w:r>
              <w:rPr>
                <w:rFonts w:ascii="Arial" w:hAnsi="Arial" w:cs="Arial"/>
              </w:rPr>
              <w:t xml:space="preserve">, draft post-development on-site habitat and/or draft baseline and post-development off-site habitat </w:t>
            </w:r>
            <w:r w:rsidRPr="002D622B">
              <w:rPr>
                <w:rFonts w:ascii="Arial" w:hAnsi="Arial" w:cs="Arial"/>
              </w:rPr>
              <w:t>been provided</w:t>
            </w:r>
            <w:r>
              <w:rPr>
                <w:rFonts w:ascii="Arial" w:hAnsi="Arial" w:cs="Arial"/>
              </w:rPr>
              <w:t>?</w:t>
            </w:r>
          </w:p>
        </w:tc>
        <w:sdt>
          <w:sdtPr>
            <w:rPr>
              <w:rFonts w:ascii="MS Gothic" w:eastAsia="MS Gothic" w:hAnsi="MS Gothic" w:cs="Arial" w:hint="eastAsia"/>
              <w:sz w:val="24"/>
              <w:szCs w:val="24"/>
            </w:rPr>
            <w:id w:val="-152528622"/>
            <w14:checkbox>
              <w14:checked w14:val="0"/>
              <w14:checkedState w14:val="2612" w14:font="MS Gothic"/>
              <w14:uncheckedState w14:val="2610" w14:font="MS Gothic"/>
            </w14:checkbox>
          </w:sdtPr>
          <w:sdtEndPr/>
          <w:sdtContent>
            <w:tc>
              <w:tcPr>
                <w:tcW w:w="709" w:type="dxa"/>
                <w:shd w:val="clear" w:color="auto" w:fill="F8F8F8" w:themeFill="background2"/>
              </w:tcPr>
              <w:p w14:paraId="4FDEC288"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1474746682"/>
            <w14:checkbox>
              <w14:checked w14:val="0"/>
              <w14:checkedState w14:val="2612" w14:font="MS Gothic"/>
              <w14:uncheckedState w14:val="2610" w14:font="MS Gothic"/>
            </w14:checkbox>
          </w:sdtPr>
          <w:sdtEndPr/>
          <w:sdtContent>
            <w:tc>
              <w:tcPr>
                <w:tcW w:w="708" w:type="dxa"/>
                <w:shd w:val="clear" w:color="auto" w:fill="F8F8F8" w:themeFill="background2"/>
              </w:tcPr>
              <w:p w14:paraId="2FD9B911"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09" w:type="dxa"/>
          </w:tcPr>
          <w:p w14:paraId="4E9D9CF6" w14:textId="77777777" w:rsidR="00ED1AD7" w:rsidRDefault="00ED1AD7" w:rsidP="008C19B0">
            <w:pPr>
              <w:rPr>
                <w:rFonts w:ascii="Arial" w:hAnsi="Arial" w:cs="Arial"/>
                <w:sz w:val="24"/>
                <w:szCs w:val="24"/>
              </w:rPr>
            </w:pPr>
          </w:p>
        </w:tc>
      </w:tr>
      <w:tr w:rsidR="00ED1AD7" w14:paraId="2059EFA8" w14:textId="77777777" w:rsidTr="008C19B0">
        <w:tc>
          <w:tcPr>
            <w:tcW w:w="3681" w:type="dxa"/>
          </w:tcPr>
          <w:p w14:paraId="5A27F82C" w14:textId="77777777" w:rsidR="00ED1AD7" w:rsidRPr="002D622B" w:rsidRDefault="00ED1AD7" w:rsidP="00ED1AD7">
            <w:pPr>
              <w:pStyle w:val="ListParagraph"/>
              <w:numPr>
                <w:ilvl w:val="0"/>
                <w:numId w:val="40"/>
              </w:numPr>
              <w:ind w:left="316" w:hanging="284"/>
              <w:contextualSpacing/>
              <w:rPr>
                <w:rFonts w:ascii="Arial" w:hAnsi="Arial" w:cs="Arial"/>
              </w:rPr>
            </w:pPr>
            <w:r>
              <w:rPr>
                <w:rFonts w:ascii="Arial" w:hAnsi="Arial" w:cs="Arial"/>
              </w:rPr>
              <w:t>Have plans/maps of on-site pre- and post-development habitats been supplied, including QGIS-compatible files?</w:t>
            </w:r>
          </w:p>
        </w:tc>
        <w:sdt>
          <w:sdtPr>
            <w:rPr>
              <w:rFonts w:ascii="MS Gothic" w:eastAsia="MS Gothic" w:hAnsi="MS Gothic" w:cs="Arial" w:hint="eastAsia"/>
              <w:sz w:val="24"/>
              <w:szCs w:val="24"/>
            </w:rPr>
            <w:id w:val="-1012526916"/>
            <w14:checkbox>
              <w14:checked w14:val="0"/>
              <w14:checkedState w14:val="2612" w14:font="MS Gothic"/>
              <w14:uncheckedState w14:val="2610" w14:font="MS Gothic"/>
            </w14:checkbox>
          </w:sdtPr>
          <w:sdtEndPr/>
          <w:sdtContent>
            <w:tc>
              <w:tcPr>
                <w:tcW w:w="709" w:type="dxa"/>
                <w:shd w:val="clear" w:color="auto" w:fill="F8F8F8" w:themeFill="background2"/>
              </w:tcPr>
              <w:p w14:paraId="4A6887F3"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966400977"/>
            <w14:checkbox>
              <w14:checked w14:val="0"/>
              <w14:checkedState w14:val="2612" w14:font="MS Gothic"/>
              <w14:uncheckedState w14:val="2610" w14:font="MS Gothic"/>
            </w14:checkbox>
          </w:sdtPr>
          <w:sdtEndPr/>
          <w:sdtContent>
            <w:tc>
              <w:tcPr>
                <w:tcW w:w="708" w:type="dxa"/>
                <w:shd w:val="clear" w:color="auto" w:fill="F8F8F8" w:themeFill="background2"/>
              </w:tcPr>
              <w:p w14:paraId="2734588F"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09" w:type="dxa"/>
          </w:tcPr>
          <w:p w14:paraId="1E363347" w14:textId="77777777" w:rsidR="00ED1AD7" w:rsidRDefault="00ED1AD7" w:rsidP="008C19B0">
            <w:pPr>
              <w:rPr>
                <w:rFonts w:ascii="Arial" w:hAnsi="Arial" w:cs="Arial"/>
                <w:sz w:val="24"/>
                <w:szCs w:val="24"/>
              </w:rPr>
            </w:pPr>
          </w:p>
        </w:tc>
      </w:tr>
      <w:tr w:rsidR="00ED1AD7" w14:paraId="045C092F" w14:textId="77777777" w:rsidTr="008C19B0">
        <w:tc>
          <w:tcPr>
            <w:tcW w:w="3681" w:type="dxa"/>
          </w:tcPr>
          <w:p w14:paraId="354BB0BC" w14:textId="77777777" w:rsidR="00ED1AD7" w:rsidRDefault="00ED1AD7" w:rsidP="00ED1AD7">
            <w:pPr>
              <w:pStyle w:val="ListParagraph"/>
              <w:numPr>
                <w:ilvl w:val="0"/>
                <w:numId w:val="40"/>
              </w:numPr>
              <w:ind w:left="316" w:hanging="284"/>
              <w:contextualSpacing/>
              <w:rPr>
                <w:rFonts w:ascii="Arial" w:hAnsi="Arial" w:cs="Arial"/>
              </w:rPr>
            </w:pPr>
            <w:r>
              <w:rPr>
                <w:rFonts w:ascii="Arial" w:hAnsi="Arial" w:cs="Arial"/>
              </w:rPr>
              <w:t xml:space="preserve">Have details of any proposed off-site enhancement, arrangements for securing long-term management of significant on-site and all off-site BNG and the </w:t>
            </w:r>
            <w:r>
              <w:rPr>
                <w:rFonts w:ascii="Arial" w:hAnsi="Arial" w:cs="Arial"/>
              </w:rPr>
              <w:lastRenderedPageBreak/>
              <w:t>requirement for purchase of any statutory credits been provided?</w:t>
            </w:r>
          </w:p>
        </w:tc>
        <w:sdt>
          <w:sdtPr>
            <w:rPr>
              <w:rFonts w:ascii="MS Gothic" w:eastAsia="MS Gothic" w:hAnsi="MS Gothic" w:cs="Arial" w:hint="eastAsia"/>
              <w:sz w:val="24"/>
              <w:szCs w:val="24"/>
            </w:rPr>
            <w:id w:val="1586191856"/>
            <w14:checkbox>
              <w14:checked w14:val="0"/>
              <w14:checkedState w14:val="2612" w14:font="MS Gothic"/>
              <w14:uncheckedState w14:val="2610" w14:font="MS Gothic"/>
            </w14:checkbox>
          </w:sdtPr>
          <w:sdtEndPr/>
          <w:sdtContent>
            <w:tc>
              <w:tcPr>
                <w:tcW w:w="709" w:type="dxa"/>
                <w:shd w:val="clear" w:color="auto" w:fill="F8F8F8" w:themeFill="background2"/>
              </w:tcPr>
              <w:p w14:paraId="33C7F8AF"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397490131"/>
            <w14:checkbox>
              <w14:checked w14:val="0"/>
              <w14:checkedState w14:val="2612" w14:font="MS Gothic"/>
              <w14:uncheckedState w14:val="2610" w14:font="MS Gothic"/>
            </w14:checkbox>
          </w:sdtPr>
          <w:sdtEndPr/>
          <w:sdtContent>
            <w:tc>
              <w:tcPr>
                <w:tcW w:w="708" w:type="dxa"/>
                <w:shd w:val="clear" w:color="auto" w:fill="F8F8F8" w:themeFill="background2"/>
              </w:tcPr>
              <w:p w14:paraId="199C29FE"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09" w:type="dxa"/>
          </w:tcPr>
          <w:p w14:paraId="1703B5A4" w14:textId="77777777" w:rsidR="00ED1AD7" w:rsidRDefault="00ED1AD7" w:rsidP="008C19B0">
            <w:pPr>
              <w:rPr>
                <w:rFonts w:ascii="Arial" w:hAnsi="Arial" w:cs="Arial"/>
                <w:sz w:val="24"/>
                <w:szCs w:val="24"/>
              </w:rPr>
            </w:pPr>
          </w:p>
        </w:tc>
      </w:tr>
      <w:tr w:rsidR="00ED1AD7" w14:paraId="41FE7D6F" w14:textId="77777777" w:rsidTr="008C19B0">
        <w:tc>
          <w:tcPr>
            <w:tcW w:w="3681" w:type="dxa"/>
          </w:tcPr>
          <w:p w14:paraId="59D8F0D1" w14:textId="77777777" w:rsidR="00ED1AD7" w:rsidRDefault="00ED1AD7" w:rsidP="00ED1AD7">
            <w:pPr>
              <w:pStyle w:val="ListParagraph"/>
              <w:numPr>
                <w:ilvl w:val="0"/>
                <w:numId w:val="40"/>
              </w:numPr>
              <w:ind w:left="316" w:hanging="284"/>
              <w:contextualSpacing/>
              <w:rPr>
                <w:rFonts w:ascii="Arial" w:hAnsi="Arial" w:cs="Arial"/>
              </w:rPr>
            </w:pPr>
            <w:r>
              <w:rPr>
                <w:rFonts w:ascii="Arial" w:hAnsi="Arial" w:cs="Arial"/>
              </w:rPr>
              <w:t>Is a draft Habitat Management and Monitoring Plan required, and if so, has it been supplied?</w:t>
            </w:r>
          </w:p>
        </w:tc>
        <w:sdt>
          <w:sdtPr>
            <w:rPr>
              <w:rFonts w:ascii="MS Gothic" w:eastAsia="MS Gothic" w:hAnsi="MS Gothic" w:cs="Arial" w:hint="eastAsia"/>
              <w:sz w:val="24"/>
              <w:szCs w:val="24"/>
            </w:rPr>
            <w:id w:val="1611314217"/>
            <w14:checkbox>
              <w14:checked w14:val="0"/>
              <w14:checkedState w14:val="2612" w14:font="MS Gothic"/>
              <w14:uncheckedState w14:val="2610" w14:font="MS Gothic"/>
            </w14:checkbox>
          </w:sdtPr>
          <w:sdtEndPr/>
          <w:sdtContent>
            <w:tc>
              <w:tcPr>
                <w:tcW w:w="709" w:type="dxa"/>
                <w:shd w:val="clear" w:color="auto" w:fill="F8F8F8" w:themeFill="background2"/>
              </w:tcPr>
              <w:p w14:paraId="729B6A39"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923528236"/>
            <w14:checkbox>
              <w14:checked w14:val="0"/>
              <w14:checkedState w14:val="2612" w14:font="MS Gothic"/>
              <w14:uncheckedState w14:val="2610" w14:font="MS Gothic"/>
            </w14:checkbox>
          </w:sdtPr>
          <w:sdtEndPr/>
          <w:sdtContent>
            <w:tc>
              <w:tcPr>
                <w:tcW w:w="708" w:type="dxa"/>
                <w:shd w:val="clear" w:color="auto" w:fill="F8F8F8" w:themeFill="background2"/>
              </w:tcPr>
              <w:p w14:paraId="4F4706EA"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09" w:type="dxa"/>
          </w:tcPr>
          <w:p w14:paraId="72E122BC" w14:textId="77777777" w:rsidR="00ED1AD7" w:rsidRDefault="00ED1AD7" w:rsidP="008C19B0">
            <w:pPr>
              <w:rPr>
                <w:rFonts w:ascii="Arial" w:hAnsi="Arial" w:cs="Arial"/>
                <w:sz w:val="24"/>
                <w:szCs w:val="24"/>
              </w:rPr>
            </w:pPr>
          </w:p>
        </w:tc>
      </w:tr>
      <w:tr w:rsidR="00ED1AD7" w14:paraId="20B08891" w14:textId="77777777" w:rsidTr="008C19B0">
        <w:tc>
          <w:tcPr>
            <w:tcW w:w="3681" w:type="dxa"/>
          </w:tcPr>
          <w:p w14:paraId="5B1EDDF8" w14:textId="77777777" w:rsidR="00ED1AD7" w:rsidRDefault="00ED1AD7" w:rsidP="00ED1AD7">
            <w:pPr>
              <w:pStyle w:val="ListParagraph"/>
              <w:numPr>
                <w:ilvl w:val="0"/>
                <w:numId w:val="40"/>
              </w:numPr>
              <w:ind w:left="316" w:hanging="284"/>
              <w:contextualSpacing/>
              <w:rPr>
                <w:rFonts w:ascii="Arial" w:hAnsi="Arial" w:cs="Arial"/>
              </w:rPr>
            </w:pPr>
            <w:r>
              <w:rPr>
                <w:rFonts w:ascii="Arial" w:hAnsi="Arial" w:cs="Arial"/>
              </w:rPr>
              <w:t xml:space="preserve">Is a </w:t>
            </w:r>
            <w:proofErr w:type="gramStart"/>
            <w:r>
              <w:rPr>
                <w:rFonts w:ascii="Arial" w:hAnsi="Arial" w:cs="Arial"/>
              </w:rPr>
              <w:t>draft heads of terms</w:t>
            </w:r>
            <w:proofErr w:type="gramEnd"/>
            <w:r>
              <w:rPr>
                <w:rFonts w:ascii="Arial" w:hAnsi="Arial" w:cs="Arial"/>
              </w:rPr>
              <w:t xml:space="preserve"> for a S106 required, and if so, has it been supplied?</w:t>
            </w:r>
          </w:p>
        </w:tc>
        <w:sdt>
          <w:sdtPr>
            <w:rPr>
              <w:rFonts w:ascii="MS Gothic" w:eastAsia="MS Gothic" w:hAnsi="MS Gothic" w:cs="Arial" w:hint="eastAsia"/>
              <w:sz w:val="24"/>
              <w:szCs w:val="24"/>
            </w:rPr>
            <w:id w:val="-877163042"/>
            <w14:checkbox>
              <w14:checked w14:val="0"/>
              <w14:checkedState w14:val="2612" w14:font="MS Gothic"/>
              <w14:uncheckedState w14:val="2610" w14:font="MS Gothic"/>
            </w14:checkbox>
          </w:sdtPr>
          <w:sdtEndPr/>
          <w:sdtContent>
            <w:tc>
              <w:tcPr>
                <w:tcW w:w="709" w:type="dxa"/>
                <w:shd w:val="clear" w:color="auto" w:fill="F8F8F8" w:themeFill="background2"/>
              </w:tcPr>
              <w:p w14:paraId="4A365A58" w14:textId="77777777" w:rsidR="00ED1AD7" w:rsidRDefault="00ED1AD7" w:rsidP="008C19B0">
                <w:pPr>
                  <w:ind w:left="58"/>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MS Gothic" w:eastAsia="MS Gothic" w:hAnsi="MS Gothic" w:cs="Arial" w:hint="eastAsia"/>
              <w:sz w:val="24"/>
              <w:szCs w:val="24"/>
            </w:rPr>
            <w:id w:val="375674740"/>
            <w14:checkbox>
              <w14:checked w14:val="0"/>
              <w14:checkedState w14:val="2612" w14:font="MS Gothic"/>
              <w14:uncheckedState w14:val="2610" w14:font="MS Gothic"/>
            </w14:checkbox>
          </w:sdtPr>
          <w:sdtEndPr/>
          <w:sdtContent>
            <w:tc>
              <w:tcPr>
                <w:tcW w:w="708" w:type="dxa"/>
                <w:shd w:val="clear" w:color="auto" w:fill="F8F8F8" w:themeFill="background2"/>
              </w:tcPr>
              <w:p w14:paraId="2234C759" w14:textId="77777777" w:rsidR="00ED1AD7" w:rsidRDefault="00ED1AD7" w:rsidP="008C19B0">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3809" w:type="dxa"/>
          </w:tcPr>
          <w:p w14:paraId="5DD071F4" w14:textId="77777777" w:rsidR="00ED1AD7" w:rsidRDefault="00ED1AD7" w:rsidP="008C19B0">
            <w:pPr>
              <w:rPr>
                <w:rFonts w:ascii="Arial" w:hAnsi="Arial" w:cs="Arial"/>
                <w:sz w:val="24"/>
                <w:szCs w:val="24"/>
              </w:rPr>
            </w:pPr>
          </w:p>
        </w:tc>
      </w:tr>
    </w:tbl>
    <w:p w14:paraId="2F73DDDF" w14:textId="77777777" w:rsidR="00ED1AD7" w:rsidRPr="0004657C" w:rsidRDefault="00ED1AD7" w:rsidP="00ED1AD7">
      <w:pPr>
        <w:rPr>
          <w:rFonts w:ascii="Arial" w:hAnsi="Arial" w:cs="Arial"/>
          <w:b/>
          <w:bCs/>
        </w:rPr>
      </w:pPr>
      <w:r w:rsidRPr="0004657C">
        <w:rPr>
          <w:rFonts w:ascii="Arial" w:hAnsi="Arial" w:cs="Arial"/>
          <w:b/>
          <w:bCs/>
        </w:rPr>
        <w:t xml:space="preserve">* Biodiversity gain information required as detailed </w:t>
      </w:r>
      <w:r>
        <w:rPr>
          <w:rFonts w:ascii="Arial" w:hAnsi="Arial" w:cs="Arial"/>
          <w:b/>
          <w:bCs/>
        </w:rPr>
        <w:t>in</w:t>
      </w:r>
      <w:r w:rsidRPr="0004657C">
        <w:rPr>
          <w:rFonts w:ascii="Arial" w:hAnsi="Arial" w:cs="Arial"/>
          <w:b/>
          <w:bCs/>
        </w:rPr>
        <w:t xml:space="preserve"> the Local Validation Checklist and within the Delivering Biodiversity Enhancement and Net Gain in Cannock Chase District Guidance Note.</w:t>
      </w:r>
      <w:r>
        <w:rPr>
          <w:rFonts w:ascii="Arial" w:hAnsi="Arial" w:cs="Arial"/>
          <w:b/>
          <w:bCs/>
        </w:rPr>
        <w:t xml:space="preserve"> If this information is not provided, the application may be considered invalid.</w:t>
      </w:r>
    </w:p>
    <w:p w14:paraId="6FA3930F" w14:textId="787B14AA" w:rsidR="00C24489" w:rsidRPr="0004657C" w:rsidRDefault="00C24489" w:rsidP="001B15BA">
      <w:pPr>
        <w:rPr>
          <w:rFonts w:ascii="Arial" w:hAnsi="Arial" w:cs="Arial"/>
          <w:b/>
          <w:bCs/>
        </w:rPr>
      </w:pPr>
    </w:p>
    <w:p w14:paraId="480FCD74" w14:textId="77777777" w:rsidR="006530DC" w:rsidRDefault="006530DC">
      <w:pPr>
        <w:rPr>
          <w:rFonts w:asciiTheme="majorHAnsi" w:eastAsiaTheme="majorEastAsia" w:hAnsiTheme="majorHAnsi" w:cstheme="majorBidi"/>
          <w:b/>
          <w:color w:val="000000" w:themeColor="text1"/>
          <w:sz w:val="40"/>
          <w:szCs w:val="40"/>
        </w:rPr>
      </w:pPr>
      <w:r>
        <w:br w:type="page"/>
      </w:r>
    </w:p>
    <w:p w14:paraId="35F625B3" w14:textId="2671132C" w:rsidR="006530DC" w:rsidRDefault="006530DC" w:rsidP="00121D24">
      <w:pPr>
        <w:pStyle w:val="Heading1"/>
        <w:numPr>
          <w:ilvl w:val="0"/>
          <w:numId w:val="0"/>
        </w:numPr>
        <w:ind w:left="680" w:hanging="680"/>
      </w:pPr>
      <w:bookmarkStart w:id="73" w:name="_Toc157430732"/>
      <w:r>
        <w:lastRenderedPageBreak/>
        <w:t>Appendix C Monitoring Fees</w:t>
      </w:r>
      <w:bookmarkEnd w:id="73"/>
    </w:p>
    <w:p w14:paraId="3F111C4B" w14:textId="77777777" w:rsidR="006530DC" w:rsidRPr="000F42F2" w:rsidRDefault="006530DC" w:rsidP="006530DC">
      <w:r w:rsidRPr="000F42F2">
        <w:rPr>
          <w:highlight w:val="yellow"/>
        </w:rPr>
        <w:t>To be added</w:t>
      </w:r>
    </w:p>
    <w:p w14:paraId="60543701" w14:textId="77777777" w:rsidR="006530DC" w:rsidRPr="000F42F2" w:rsidRDefault="006530DC" w:rsidP="000F42F2"/>
    <w:p w14:paraId="1CD73A8D" w14:textId="77777777" w:rsidR="007D6B2E" w:rsidRPr="000112E0" w:rsidRDefault="007D6B2E" w:rsidP="000112E0"/>
    <w:sectPr w:rsidR="007D6B2E" w:rsidRPr="000112E0" w:rsidSect="00D5653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CA40" w14:textId="77777777" w:rsidR="0005539C" w:rsidRDefault="0005539C" w:rsidP="00C8499D">
      <w:pPr>
        <w:spacing w:after="0" w:line="240" w:lineRule="auto"/>
      </w:pPr>
      <w:r>
        <w:separator/>
      </w:r>
    </w:p>
  </w:endnote>
  <w:endnote w:type="continuationSeparator" w:id="0">
    <w:p w14:paraId="611FC8E2" w14:textId="77777777" w:rsidR="0005539C" w:rsidRDefault="0005539C" w:rsidP="00C8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igh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98886"/>
      <w:docPartObj>
        <w:docPartGallery w:val="Page Numbers (Bottom of Page)"/>
        <w:docPartUnique/>
      </w:docPartObj>
    </w:sdtPr>
    <w:sdtEndPr>
      <w:rPr>
        <w:noProof/>
      </w:rPr>
    </w:sdtEndPr>
    <w:sdtContent>
      <w:p w14:paraId="476EA4AE" w14:textId="604821E9" w:rsidR="00C01E19" w:rsidRDefault="00C01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9AB1" w14:textId="0C8149B8" w:rsidR="00466469" w:rsidRPr="003C48F0" w:rsidRDefault="00466469" w:rsidP="00466469">
    <w:pPr>
      <w:rPr>
        <w:rStyle w:val="SubtleReference"/>
        <w:color w:val="000000"/>
      </w:rPr>
    </w:pPr>
    <w:r w:rsidRPr="003C48F0">
      <w:rPr>
        <w:rStyle w:val="SubtleReference"/>
        <w:color w:val="000000"/>
      </w:rPr>
      <w:t>This guidance note will be regularly updated to reflect emerging policy and guidance as Cannock Chase District Council refines their approach to Biodiversity Net Gain</w:t>
    </w:r>
  </w:p>
  <w:p w14:paraId="5148CC5B" w14:textId="77777777" w:rsidR="00466469" w:rsidRDefault="00466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862695"/>
      <w:docPartObj>
        <w:docPartGallery w:val="Page Numbers (Bottom of Page)"/>
        <w:docPartUnique/>
      </w:docPartObj>
    </w:sdtPr>
    <w:sdtEndPr>
      <w:rPr>
        <w:noProof/>
      </w:rPr>
    </w:sdtEndPr>
    <w:sdtContent>
      <w:p w14:paraId="046DF1E9" w14:textId="43761E7E" w:rsidR="00396EC3" w:rsidRDefault="00396E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EEC2C1" w14:textId="77777777" w:rsidR="00131029" w:rsidRDefault="0013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ABB0" w14:textId="77777777" w:rsidR="0005539C" w:rsidRDefault="0005539C" w:rsidP="00C8499D">
      <w:pPr>
        <w:spacing w:after="0" w:line="240" w:lineRule="auto"/>
      </w:pPr>
      <w:r>
        <w:separator/>
      </w:r>
    </w:p>
  </w:footnote>
  <w:footnote w:type="continuationSeparator" w:id="0">
    <w:p w14:paraId="48A90AE5" w14:textId="77777777" w:rsidR="0005539C" w:rsidRDefault="0005539C" w:rsidP="00C8499D">
      <w:pPr>
        <w:spacing w:after="0" w:line="240" w:lineRule="auto"/>
      </w:pPr>
      <w:r>
        <w:continuationSeparator/>
      </w:r>
    </w:p>
  </w:footnote>
  <w:footnote w:id="1">
    <w:p w14:paraId="0AF17DBE" w14:textId="3C30E58F" w:rsidR="00C7080A" w:rsidRDefault="00C7080A">
      <w:pPr>
        <w:pStyle w:val="FootnoteText"/>
      </w:pPr>
      <w:r>
        <w:rPr>
          <w:rStyle w:val="FootnoteReference"/>
        </w:rPr>
        <w:footnoteRef/>
      </w:r>
      <w:r>
        <w:t xml:space="preserve"> </w:t>
      </w:r>
      <w:r w:rsidR="00662968">
        <w:t xml:space="preserve">See Appendix </w:t>
      </w:r>
      <w:r w:rsidR="005C101D">
        <w:t>2</w:t>
      </w:r>
      <w:r w:rsidR="00662968">
        <w:t xml:space="preserve"> - </w:t>
      </w:r>
      <w:proofErr w:type="spellStart"/>
      <w:r w:rsidR="0069382B">
        <w:t>UKHab</w:t>
      </w:r>
      <w:proofErr w:type="spellEnd"/>
      <w:r w:rsidR="0069382B">
        <w:t xml:space="preserve"> translation table of</w:t>
      </w:r>
      <w:r w:rsidR="00525665">
        <w:t xml:space="preserve"> </w:t>
      </w:r>
      <w:hyperlink r:id="rId1" w:history="1">
        <w:r w:rsidR="00525665" w:rsidRPr="00C71F41">
          <w:rPr>
            <w:rStyle w:val="Hyperlink"/>
          </w:rPr>
          <w:t>The Small Sites Metric (</w:t>
        </w:r>
        <w:r w:rsidR="00D74C83">
          <w:rPr>
            <w:rStyle w:val="Hyperlink"/>
          </w:rPr>
          <w:t xml:space="preserve">Statutory </w:t>
        </w:r>
        <w:r w:rsidR="00525665" w:rsidRPr="00C71F41">
          <w:rPr>
            <w:rStyle w:val="Hyperlink"/>
          </w:rPr>
          <w:t>Biodiversity Metric) Use</w:t>
        </w:r>
        <w:r w:rsidR="00BD4628" w:rsidRPr="00C71F41">
          <w:rPr>
            <w:rStyle w:val="Hyperlink"/>
          </w:rPr>
          <w:t>r</w:t>
        </w:r>
        <w:r w:rsidR="00525665" w:rsidRPr="00C71F41">
          <w:rPr>
            <w:rStyle w:val="Hyperlink"/>
          </w:rPr>
          <w:t xml:space="preserve"> Guide</w:t>
        </w:r>
      </w:hyperlink>
      <w:r w:rsidR="00BD4628">
        <w:t xml:space="preserve">, </w:t>
      </w:r>
      <w:r w:rsidR="0069382B">
        <w:t>November</w:t>
      </w:r>
      <w:r w:rsidR="00BD4628">
        <w:t xml:space="preserve"> 2023</w:t>
      </w:r>
    </w:p>
  </w:footnote>
  <w:footnote w:id="2">
    <w:p w14:paraId="77DF909B" w14:textId="73F1DB28" w:rsidR="004B44BD" w:rsidRDefault="004B44BD">
      <w:pPr>
        <w:pStyle w:val="FootnoteText"/>
      </w:pPr>
      <w:r>
        <w:rPr>
          <w:rStyle w:val="FootnoteReference"/>
        </w:rPr>
        <w:footnoteRef/>
      </w:r>
      <w:r>
        <w:t xml:space="preserve"> Priority habitats</w:t>
      </w:r>
      <w:r w:rsidR="00CA1AAD">
        <w:t xml:space="preserve">: </w:t>
      </w:r>
      <w:hyperlink r:id="rId2" w:history="1">
        <w:r w:rsidR="00CA1AAD" w:rsidRPr="00494DF1">
          <w:rPr>
            <w:rStyle w:val="Hyperlink"/>
          </w:rPr>
          <w:t xml:space="preserve">Habitats of </w:t>
        </w:r>
        <w:r w:rsidR="00E51BA7" w:rsidRPr="00494DF1">
          <w:rPr>
            <w:rStyle w:val="Hyperlink"/>
          </w:rPr>
          <w:t>principal importance</w:t>
        </w:r>
      </w:hyperlink>
      <w:r w:rsidR="00E51BA7">
        <w:t xml:space="preserve"> in England </w:t>
      </w:r>
      <w:r w:rsidR="009A6248">
        <w:t xml:space="preserve">first identified in the UK </w:t>
      </w:r>
      <w:r w:rsidR="00494DF1">
        <w:t>Biodiversity</w:t>
      </w:r>
      <w:r w:rsidR="009A6248">
        <w:t xml:space="preserve"> Action Plan and published under Section 41 of the NERC Act </w:t>
      </w:r>
      <w:r w:rsidR="00494DF1">
        <w:t>2006</w:t>
      </w:r>
    </w:p>
  </w:footnote>
  <w:footnote w:id="3">
    <w:p w14:paraId="5B376BD1" w14:textId="1A7C6675" w:rsidR="00ED5B88" w:rsidRDefault="00ED5B88">
      <w:pPr>
        <w:pStyle w:val="FootnoteText"/>
      </w:pPr>
      <w:r>
        <w:rPr>
          <w:rStyle w:val="FootnoteReference"/>
        </w:rPr>
        <w:footnoteRef/>
      </w:r>
      <w:r>
        <w:t xml:space="preserve"> </w:t>
      </w:r>
      <w:r w:rsidR="0085289C">
        <w:t xml:space="preserve">Further </w:t>
      </w:r>
      <w:r w:rsidR="00600508">
        <w:t xml:space="preserve">guidance on when PEA, </w:t>
      </w:r>
      <w:proofErr w:type="spellStart"/>
      <w:r w:rsidR="00600508">
        <w:t>EcIA</w:t>
      </w:r>
      <w:proofErr w:type="spellEnd"/>
      <w:r w:rsidR="00600508">
        <w:t>, protected species and phase 2 habitat reports may be required is provided within the Biodiversity Trigger List referenced in the Local Validation Checklist and useful links to guidance and best practiced are provided in Appendix A.</w:t>
      </w:r>
    </w:p>
  </w:footnote>
  <w:footnote w:id="4">
    <w:p w14:paraId="50B79D69" w14:textId="77777777" w:rsidR="00045494" w:rsidRDefault="00045494" w:rsidP="00045494">
      <w:pPr>
        <w:pStyle w:val="FootnoteText"/>
      </w:pPr>
      <w:r>
        <w:rPr>
          <w:rStyle w:val="FootnoteReference"/>
        </w:rPr>
        <w:footnoteRef/>
      </w:r>
      <w:r>
        <w:t xml:space="preserve"> </w:t>
      </w:r>
      <w:proofErr w:type="gramStart"/>
      <w:r>
        <w:t>A</w:t>
      </w:r>
      <w:proofErr w:type="gramEnd"/>
      <w:r>
        <w:t xml:space="preserve"> Overall Biodiversity Gain Plan template will be made by Defra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E80C" w14:textId="5F93C16A" w:rsidR="003C48F0" w:rsidRDefault="003C48F0" w:rsidP="003C48F0">
    <w:pPr>
      <w:pStyle w:val="Footer"/>
    </w:pPr>
    <w:r>
      <w:t>Delivering Biodiversity Enhancement and Net Gain in Cannock Chase District</w:t>
    </w:r>
    <w:r>
      <w:tab/>
    </w:r>
    <w:r w:rsidR="00D2149B">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4"/>
    <w:multiLevelType w:val="hybridMultilevel"/>
    <w:tmpl w:val="046C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46DF5"/>
    <w:multiLevelType w:val="multilevel"/>
    <w:tmpl w:val="2A741AE8"/>
    <w:lvl w:ilvl="0">
      <w:start w:val="1"/>
      <w:numFmt w:val="decimal"/>
      <w:lvlText w:val="%1."/>
      <w:lvlJc w:val="left"/>
      <w:pPr>
        <w:ind w:left="680" w:hanging="680"/>
      </w:pPr>
      <w:rPr>
        <w:rFonts w:hint="default"/>
      </w:rPr>
    </w:lvl>
    <w:lvl w:ilvl="1">
      <w:start w:val="1"/>
      <w:numFmt w:val="lowerLetter"/>
      <w:lvlText w:val="%2)"/>
      <w:lvlJc w:val="left"/>
      <w:pPr>
        <w:ind w:left="360" w:hanging="360"/>
      </w:p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6BF0A0D"/>
    <w:multiLevelType w:val="hybridMultilevel"/>
    <w:tmpl w:val="A650F0DE"/>
    <w:lvl w:ilvl="0" w:tplc="08090001">
      <w:start w:val="1"/>
      <w:numFmt w:val="bullet"/>
      <w:lvlText w:val=""/>
      <w:lvlJc w:val="left"/>
      <w:pPr>
        <w:ind w:left="1084"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3" w15:restartNumberingAfterBreak="0">
    <w:nsid w:val="090A6D56"/>
    <w:multiLevelType w:val="hybridMultilevel"/>
    <w:tmpl w:val="691A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13DC8"/>
    <w:multiLevelType w:val="multilevel"/>
    <w:tmpl w:val="B44C53D2"/>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105F367A"/>
    <w:multiLevelType w:val="multilevel"/>
    <w:tmpl w:val="864ECBA4"/>
    <w:lvl w:ilvl="0">
      <w:start w:val="1"/>
      <w:numFmt w:val="decimal"/>
      <w:lvlText w:val="%1."/>
      <w:lvlJc w:val="left"/>
      <w:pPr>
        <w:ind w:left="680" w:hanging="680"/>
      </w:pPr>
      <w:rPr>
        <w:rFonts w:hint="default"/>
      </w:rPr>
    </w:lvl>
    <w:lvl w:ilvl="1">
      <w:start w:val="1"/>
      <w:numFmt w:val="lowerLetter"/>
      <w:lvlText w:val="%2)"/>
      <w:lvlJc w:val="left"/>
      <w:pPr>
        <w:ind w:left="360" w:hanging="360"/>
      </w:p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6" w15:restartNumberingAfterBreak="0">
    <w:nsid w:val="10682006"/>
    <w:multiLevelType w:val="hybridMultilevel"/>
    <w:tmpl w:val="78D2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61A63"/>
    <w:multiLevelType w:val="hybridMultilevel"/>
    <w:tmpl w:val="BEDEE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9C6807"/>
    <w:multiLevelType w:val="hybridMultilevel"/>
    <w:tmpl w:val="40F8B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610A7"/>
    <w:multiLevelType w:val="hybridMultilevel"/>
    <w:tmpl w:val="01B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00287"/>
    <w:multiLevelType w:val="hybridMultilevel"/>
    <w:tmpl w:val="417E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7646D"/>
    <w:multiLevelType w:val="hybridMultilevel"/>
    <w:tmpl w:val="F714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211A3"/>
    <w:multiLevelType w:val="hybridMultilevel"/>
    <w:tmpl w:val="0DB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D5D6B"/>
    <w:multiLevelType w:val="hybridMultilevel"/>
    <w:tmpl w:val="401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91768"/>
    <w:multiLevelType w:val="hybridMultilevel"/>
    <w:tmpl w:val="30EAC6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233633"/>
    <w:multiLevelType w:val="hybridMultilevel"/>
    <w:tmpl w:val="F97A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07A61"/>
    <w:multiLevelType w:val="hybridMultilevel"/>
    <w:tmpl w:val="7B284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BB666C"/>
    <w:multiLevelType w:val="multilevel"/>
    <w:tmpl w:val="41B62DFC"/>
    <w:lvl w:ilvl="0">
      <w:start w:val="1"/>
      <w:numFmt w:val="decimal"/>
      <w:pStyle w:val="Heading1"/>
      <w:lvlText w:val="%1."/>
      <w:lvlJc w:val="left"/>
      <w:pPr>
        <w:ind w:left="680" w:hanging="680"/>
      </w:pPr>
      <w:rPr>
        <w:rFonts w:hint="default"/>
      </w:rPr>
    </w:lvl>
    <w:lvl w:ilvl="1">
      <w:start w:val="1"/>
      <w:numFmt w:val="decimal"/>
      <w:pStyle w:val="ListParagraph"/>
      <w:lvlText w:val="%1.%2."/>
      <w:lvlJc w:val="left"/>
      <w:pPr>
        <w:ind w:left="680" w:hanging="680"/>
      </w:pPr>
      <w:rPr>
        <w:rFonts w:asciiTheme="minorHAnsi" w:hAnsiTheme="minorHAnsi" w:cstheme="minorHAnsi" w:hint="default"/>
        <w:sz w:val="21"/>
        <w:szCs w:val="21"/>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8" w15:restartNumberingAfterBreak="0">
    <w:nsid w:val="42201511"/>
    <w:multiLevelType w:val="hybridMultilevel"/>
    <w:tmpl w:val="E7C0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67FA4"/>
    <w:multiLevelType w:val="hybridMultilevel"/>
    <w:tmpl w:val="FB4C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E511C"/>
    <w:multiLevelType w:val="hybridMultilevel"/>
    <w:tmpl w:val="BB88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A75BF"/>
    <w:multiLevelType w:val="hybridMultilevel"/>
    <w:tmpl w:val="C8727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E619C"/>
    <w:multiLevelType w:val="multilevel"/>
    <w:tmpl w:val="6E40F3CE"/>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3" w15:restartNumberingAfterBreak="0">
    <w:nsid w:val="4A0C600D"/>
    <w:multiLevelType w:val="hybridMultilevel"/>
    <w:tmpl w:val="2676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E3FAF"/>
    <w:multiLevelType w:val="hybridMultilevel"/>
    <w:tmpl w:val="B58C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80F13"/>
    <w:multiLevelType w:val="hybridMultilevel"/>
    <w:tmpl w:val="168C7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A63D0"/>
    <w:multiLevelType w:val="multilevel"/>
    <w:tmpl w:val="8A30B350"/>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7" w15:restartNumberingAfterBreak="0">
    <w:nsid w:val="5A6F1900"/>
    <w:multiLevelType w:val="hybridMultilevel"/>
    <w:tmpl w:val="B330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10DCE"/>
    <w:multiLevelType w:val="hybridMultilevel"/>
    <w:tmpl w:val="8448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D1198"/>
    <w:multiLevelType w:val="hybridMultilevel"/>
    <w:tmpl w:val="5CD0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37345"/>
    <w:multiLevelType w:val="hybridMultilevel"/>
    <w:tmpl w:val="CF18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C6EC4"/>
    <w:multiLevelType w:val="hybridMultilevel"/>
    <w:tmpl w:val="7B284B60"/>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52511D"/>
    <w:multiLevelType w:val="hybridMultilevel"/>
    <w:tmpl w:val="2200AA58"/>
    <w:lvl w:ilvl="0" w:tplc="812C0A3A">
      <w:start w:val="1"/>
      <w:numFmt w:val="bullet"/>
      <w:lvlText w:val=""/>
      <w:lvlJc w:val="left"/>
      <w:pPr>
        <w:ind w:left="1480" w:hanging="360"/>
      </w:pPr>
      <w:rPr>
        <w:rFonts w:ascii="Symbol" w:hAnsi="Symbol"/>
      </w:rPr>
    </w:lvl>
    <w:lvl w:ilvl="1" w:tplc="A5A2AB72">
      <w:start w:val="1"/>
      <w:numFmt w:val="bullet"/>
      <w:lvlText w:val=""/>
      <w:lvlJc w:val="left"/>
      <w:pPr>
        <w:ind w:left="1480" w:hanging="360"/>
      </w:pPr>
      <w:rPr>
        <w:rFonts w:ascii="Symbol" w:hAnsi="Symbol"/>
      </w:rPr>
    </w:lvl>
    <w:lvl w:ilvl="2" w:tplc="BB566722">
      <w:start w:val="1"/>
      <w:numFmt w:val="bullet"/>
      <w:lvlText w:val=""/>
      <w:lvlJc w:val="left"/>
      <w:pPr>
        <w:ind w:left="1480" w:hanging="360"/>
      </w:pPr>
      <w:rPr>
        <w:rFonts w:ascii="Symbol" w:hAnsi="Symbol"/>
      </w:rPr>
    </w:lvl>
    <w:lvl w:ilvl="3" w:tplc="DABE2350">
      <w:start w:val="1"/>
      <w:numFmt w:val="bullet"/>
      <w:lvlText w:val=""/>
      <w:lvlJc w:val="left"/>
      <w:pPr>
        <w:ind w:left="1480" w:hanging="360"/>
      </w:pPr>
      <w:rPr>
        <w:rFonts w:ascii="Symbol" w:hAnsi="Symbol"/>
      </w:rPr>
    </w:lvl>
    <w:lvl w:ilvl="4" w:tplc="2638ABF0">
      <w:start w:val="1"/>
      <w:numFmt w:val="bullet"/>
      <w:lvlText w:val=""/>
      <w:lvlJc w:val="left"/>
      <w:pPr>
        <w:ind w:left="1480" w:hanging="360"/>
      </w:pPr>
      <w:rPr>
        <w:rFonts w:ascii="Symbol" w:hAnsi="Symbol"/>
      </w:rPr>
    </w:lvl>
    <w:lvl w:ilvl="5" w:tplc="A21803A8">
      <w:start w:val="1"/>
      <w:numFmt w:val="bullet"/>
      <w:lvlText w:val=""/>
      <w:lvlJc w:val="left"/>
      <w:pPr>
        <w:ind w:left="1480" w:hanging="360"/>
      </w:pPr>
      <w:rPr>
        <w:rFonts w:ascii="Symbol" w:hAnsi="Symbol"/>
      </w:rPr>
    </w:lvl>
    <w:lvl w:ilvl="6" w:tplc="9DA40F66">
      <w:start w:val="1"/>
      <w:numFmt w:val="bullet"/>
      <w:lvlText w:val=""/>
      <w:lvlJc w:val="left"/>
      <w:pPr>
        <w:ind w:left="1480" w:hanging="360"/>
      </w:pPr>
      <w:rPr>
        <w:rFonts w:ascii="Symbol" w:hAnsi="Symbol"/>
      </w:rPr>
    </w:lvl>
    <w:lvl w:ilvl="7" w:tplc="333AA234">
      <w:start w:val="1"/>
      <w:numFmt w:val="bullet"/>
      <w:lvlText w:val=""/>
      <w:lvlJc w:val="left"/>
      <w:pPr>
        <w:ind w:left="1480" w:hanging="360"/>
      </w:pPr>
      <w:rPr>
        <w:rFonts w:ascii="Symbol" w:hAnsi="Symbol"/>
      </w:rPr>
    </w:lvl>
    <w:lvl w:ilvl="8" w:tplc="3B105D38">
      <w:start w:val="1"/>
      <w:numFmt w:val="bullet"/>
      <w:lvlText w:val=""/>
      <w:lvlJc w:val="left"/>
      <w:pPr>
        <w:ind w:left="1480" w:hanging="360"/>
      </w:pPr>
      <w:rPr>
        <w:rFonts w:ascii="Symbol" w:hAnsi="Symbol"/>
      </w:rPr>
    </w:lvl>
  </w:abstractNum>
  <w:abstractNum w:abstractNumId="33" w15:restartNumberingAfterBreak="0">
    <w:nsid w:val="6C3D32BE"/>
    <w:multiLevelType w:val="hybridMultilevel"/>
    <w:tmpl w:val="74928DB4"/>
    <w:lvl w:ilvl="0" w:tplc="A7FA90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73605"/>
    <w:multiLevelType w:val="hybridMultilevel"/>
    <w:tmpl w:val="37F87A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253ECC"/>
    <w:multiLevelType w:val="hybridMultilevel"/>
    <w:tmpl w:val="AF04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F5AD3"/>
    <w:multiLevelType w:val="hybridMultilevel"/>
    <w:tmpl w:val="4F64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B3D85"/>
    <w:multiLevelType w:val="hybridMultilevel"/>
    <w:tmpl w:val="B0D4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12DAB"/>
    <w:multiLevelType w:val="hybridMultilevel"/>
    <w:tmpl w:val="5034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34AF8"/>
    <w:multiLevelType w:val="multilevel"/>
    <w:tmpl w:val="12267DE2"/>
    <w:lvl w:ilvl="0">
      <w:start w:val="1"/>
      <w:numFmt w:val="decimal"/>
      <w:lvlText w:val="%1."/>
      <w:lvlJc w:val="left"/>
      <w:pPr>
        <w:ind w:left="680" w:hanging="680"/>
      </w:pPr>
      <w:rPr>
        <w:rFonts w:hint="default"/>
      </w:rPr>
    </w:lvl>
    <w:lvl w:ilvl="1">
      <w:start w:val="1"/>
      <w:numFmt w:val="decimal"/>
      <w:lvlText w:val="%2)"/>
      <w:lvlJc w:val="left"/>
      <w:pPr>
        <w:ind w:left="360" w:hanging="360"/>
      </w:p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0" w15:restartNumberingAfterBreak="0">
    <w:nsid w:val="7D480DAC"/>
    <w:multiLevelType w:val="hybridMultilevel"/>
    <w:tmpl w:val="4DD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05BBD"/>
    <w:multiLevelType w:val="multilevel"/>
    <w:tmpl w:val="77127456"/>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num w:numId="1" w16cid:durableId="409887308">
    <w:abstractNumId w:val="17"/>
  </w:num>
  <w:num w:numId="2" w16cid:durableId="98570734">
    <w:abstractNumId w:val="9"/>
  </w:num>
  <w:num w:numId="3" w16cid:durableId="1708947275">
    <w:abstractNumId w:val="20"/>
  </w:num>
  <w:num w:numId="4" w16cid:durableId="508563141">
    <w:abstractNumId w:val="25"/>
  </w:num>
  <w:num w:numId="5" w16cid:durableId="1959099613">
    <w:abstractNumId w:val="38"/>
  </w:num>
  <w:num w:numId="6" w16cid:durableId="504587354">
    <w:abstractNumId w:val="11"/>
  </w:num>
  <w:num w:numId="7" w16cid:durableId="871115307">
    <w:abstractNumId w:val="0"/>
  </w:num>
  <w:num w:numId="8" w16cid:durableId="495875825">
    <w:abstractNumId w:val="19"/>
  </w:num>
  <w:num w:numId="9" w16cid:durableId="181750591">
    <w:abstractNumId w:val="30"/>
  </w:num>
  <w:num w:numId="10" w16cid:durableId="706444877">
    <w:abstractNumId w:val="14"/>
  </w:num>
  <w:num w:numId="11" w16cid:durableId="1383942255">
    <w:abstractNumId w:val="2"/>
  </w:num>
  <w:num w:numId="12" w16cid:durableId="1852143255">
    <w:abstractNumId w:val="28"/>
  </w:num>
  <w:num w:numId="13" w16cid:durableId="1177118029">
    <w:abstractNumId w:val="37"/>
  </w:num>
  <w:num w:numId="14" w16cid:durableId="1243296237">
    <w:abstractNumId w:val="10"/>
  </w:num>
  <w:num w:numId="15" w16cid:durableId="1894849677">
    <w:abstractNumId w:val="7"/>
  </w:num>
  <w:num w:numId="16" w16cid:durableId="343479970">
    <w:abstractNumId w:val="33"/>
  </w:num>
  <w:num w:numId="17" w16cid:durableId="440733146">
    <w:abstractNumId w:val="34"/>
  </w:num>
  <w:num w:numId="18" w16cid:durableId="1718310668">
    <w:abstractNumId w:val="22"/>
  </w:num>
  <w:num w:numId="19" w16cid:durableId="1565532847">
    <w:abstractNumId w:val="26"/>
  </w:num>
  <w:num w:numId="20" w16cid:durableId="489714016">
    <w:abstractNumId w:val="13"/>
  </w:num>
  <w:num w:numId="21" w16cid:durableId="841775608">
    <w:abstractNumId w:val="29"/>
  </w:num>
  <w:num w:numId="22" w16cid:durableId="1202280139">
    <w:abstractNumId w:val="32"/>
  </w:num>
  <w:num w:numId="23" w16cid:durableId="532767938">
    <w:abstractNumId w:val="41"/>
  </w:num>
  <w:num w:numId="24" w16cid:durableId="1010447012">
    <w:abstractNumId w:val="36"/>
  </w:num>
  <w:num w:numId="25" w16cid:durableId="1829514795">
    <w:abstractNumId w:val="4"/>
  </w:num>
  <w:num w:numId="26" w16cid:durableId="652682830">
    <w:abstractNumId w:val="15"/>
  </w:num>
  <w:num w:numId="27" w16cid:durableId="164125866">
    <w:abstractNumId w:val="18"/>
  </w:num>
  <w:num w:numId="28" w16cid:durableId="1164592339">
    <w:abstractNumId w:val="3"/>
  </w:num>
  <w:num w:numId="29" w16cid:durableId="1936011416">
    <w:abstractNumId w:val="40"/>
  </w:num>
  <w:num w:numId="30" w16cid:durableId="2094083610">
    <w:abstractNumId w:val="27"/>
  </w:num>
  <w:num w:numId="31" w16cid:durableId="1295524523">
    <w:abstractNumId w:val="12"/>
  </w:num>
  <w:num w:numId="32" w16cid:durableId="85730955">
    <w:abstractNumId w:val="24"/>
  </w:num>
  <w:num w:numId="33" w16cid:durableId="615330583">
    <w:abstractNumId w:val="23"/>
  </w:num>
  <w:num w:numId="34" w16cid:durableId="1192263411">
    <w:abstractNumId w:val="6"/>
  </w:num>
  <w:num w:numId="35" w16cid:durableId="292444120">
    <w:abstractNumId w:val="21"/>
  </w:num>
  <w:num w:numId="36" w16cid:durableId="544491502">
    <w:abstractNumId w:val="5"/>
  </w:num>
  <w:num w:numId="37" w16cid:durableId="363944202">
    <w:abstractNumId w:val="1"/>
  </w:num>
  <w:num w:numId="38" w16cid:durableId="1006904561">
    <w:abstractNumId w:val="35"/>
  </w:num>
  <w:num w:numId="39" w16cid:durableId="767430250">
    <w:abstractNumId w:val="31"/>
  </w:num>
  <w:num w:numId="40" w16cid:durableId="1092818086">
    <w:abstractNumId w:val="16"/>
  </w:num>
  <w:num w:numId="41" w16cid:durableId="1261640011">
    <w:abstractNumId w:val="39"/>
  </w:num>
  <w:num w:numId="42" w16cid:durableId="1291398303">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D2"/>
    <w:rsid w:val="0000273B"/>
    <w:rsid w:val="00003001"/>
    <w:rsid w:val="00003101"/>
    <w:rsid w:val="0000494F"/>
    <w:rsid w:val="00006232"/>
    <w:rsid w:val="00007046"/>
    <w:rsid w:val="00007F3D"/>
    <w:rsid w:val="00007F95"/>
    <w:rsid w:val="00010137"/>
    <w:rsid w:val="000101C0"/>
    <w:rsid w:val="0001023B"/>
    <w:rsid w:val="00010C01"/>
    <w:rsid w:val="00010D64"/>
    <w:rsid w:val="000112C9"/>
    <w:rsid w:val="000112E0"/>
    <w:rsid w:val="00011520"/>
    <w:rsid w:val="000122B7"/>
    <w:rsid w:val="00012313"/>
    <w:rsid w:val="0001389F"/>
    <w:rsid w:val="00013C04"/>
    <w:rsid w:val="00015F6B"/>
    <w:rsid w:val="00017B44"/>
    <w:rsid w:val="00021F65"/>
    <w:rsid w:val="000241DB"/>
    <w:rsid w:val="00024596"/>
    <w:rsid w:val="000245D9"/>
    <w:rsid w:val="0002467E"/>
    <w:rsid w:val="00025137"/>
    <w:rsid w:val="000276CB"/>
    <w:rsid w:val="00027DA2"/>
    <w:rsid w:val="0003028B"/>
    <w:rsid w:val="0003030F"/>
    <w:rsid w:val="00030371"/>
    <w:rsid w:val="00030F80"/>
    <w:rsid w:val="000321B8"/>
    <w:rsid w:val="00032700"/>
    <w:rsid w:val="0003599D"/>
    <w:rsid w:val="0003785D"/>
    <w:rsid w:val="000404EA"/>
    <w:rsid w:val="00040E67"/>
    <w:rsid w:val="00042623"/>
    <w:rsid w:val="00043777"/>
    <w:rsid w:val="00043EA6"/>
    <w:rsid w:val="00044272"/>
    <w:rsid w:val="00045494"/>
    <w:rsid w:val="000461FB"/>
    <w:rsid w:val="0004632E"/>
    <w:rsid w:val="000466D2"/>
    <w:rsid w:val="000476B8"/>
    <w:rsid w:val="00050E84"/>
    <w:rsid w:val="000524F9"/>
    <w:rsid w:val="00052A94"/>
    <w:rsid w:val="00055358"/>
    <w:rsid w:val="0005539C"/>
    <w:rsid w:val="00055C9C"/>
    <w:rsid w:val="00060D5F"/>
    <w:rsid w:val="000618C3"/>
    <w:rsid w:val="000626BC"/>
    <w:rsid w:val="00062739"/>
    <w:rsid w:val="000657FF"/>
    <w:rsid w:val="00065FF0"/>
    <w:rsid w:val="00066EF9"/>
    <w:rsid w:val="00067596"/>
    <w:rsid w:val="00067FD4"/>
    <w:rsid w:val="00070AB5"/>
    <w:rsid w:val="00071566"/>
    <w:rsid w:val="0007208B"/>
    <w:rsid w:val="000722EB"/>
    <w:rsid w:val="00072433"/>
    <w:rsid w:val="00073073"/>
    <w:rsid w:val="00073406"/>
    <w:rsid w:val="000734BD"/>
    <w:rsid w:val="00075119"/>
    <w:rsid w:val="00076B70"/>
    <w:rsid w:val="00076F3D"/>
    <w:rsid w:val="00081D0D"/>
    <w:rsid w:val="000827AE"/>
    <w:rsid w:val="00083269"/>
    <w:rsid w:val="000846F2"/>
    <w:rsid w:val="000862AA"/>
    <w:rsid w:val="0008697F"/>
    <w:rsid w:val="000903D6"/>
    <w:rsid w:val="000928DD"/>
    <w:rsid w:val="00092953"/>
    <w:rsid w:val="00092B7A"/>
    <w:rsid w:val="00094DDD"/>
    <w:rsid w:val="0009514B"/>
    <w:rsid w:val="00095224"/>
    <w:rsid w:val="00097B3F"/>
    <w:rsid w:val="000A0250"/>
    <w:rsid w:val="000A0EC6"/>
    <w:rsid w:val="000A1A25"/>
    <w:rsid w:val="000A63D4"/>
    <w:rsid w:val="000A64F6"/>
    <w:rsid w:val="000A652D"/>
    <w:rsid w:val="000A67BC"/>
    <w:rsid w:val="000B161F"/>
    <w:rsid w:val="000B1D64"/>
    <w:rsid w:val="000B261D"/>
    <w:rsid w:val="000B386E"/>
    <w:rsid w:val="000B4476"/>
    <w:rsid w:val="000B665A"/>
    <w:rsid w:val="000B7055"/>
    <w:rsid w:val="000B735B"/>
    <w:rsid w:val="000B7D36"/>
    <w:rsid w:val="000C1E62"/>
    <w:rsid w:val="000C3F37"/>
    <w:rsid w:val="000C4626"/>
    <w:rsid w:val="000C5EA0"/>
    <w:rsid w:val="000C6BE7"/>
    <w:rsid w:val="000D03A7"/>
    <w:rsid w:val="000D11F3"/>
    <w:rsid w:val="000D1B92"/>
    <w:rsid w:val="000D3593"/>
    <w:rsid w:val="000D433D"/>
    <w:rsid w:val="000D46BA"/>
    <w:rsid w:val="000D55AD"/>
    <w:rsid w:val="000D64B3"/>
    <w:rsid w:val="000D6767"/>
    <w:rsid w:val="000D6F30"/>
    <w:rsid w:val="000E0347"/>
    <w:rsid w:val="000E0CC3"/>
    <w:rsid w:val="000E1019"/>
    <w:rsid w:val="000E2E0B"/>
    <w:rsid w:val="000E3A7F"/>
    <w:rsid w:val="000E7679"/>
    <w:rsid w:val="000E7835"/>
    <w:rsid w:val="000F42F2"/>
    <w:rsid w:val="000F4A21"/>
    <w:rsid w:val="000F7B56"/>
    <w:rsid w:val="000F7FB7"/>
    <w:rsid w:val="001020F7"/>
    <w:rsid w:val="001021E7"/>
    <w:rsid w:val="001036F4"/>
    <w:rsid w:val="00104A5F"/>
    <w:rsid w:val="00104E78"/>
    <w:rsid w:val="001057FA"/>
    <w:rsid w:val="00106170"/>
    <w:rsid w:val="00106A5A"/>
    <w:rsid w:val="00107B3C"/>
    <w:rsid w:val="00110718"/>
    <w:rsid w:val="00111433"/>
    <w:rsid w:val="00112775"/>
    <w:rsid w:val="00113559"/>
    <w:rsid w:val="0011382E"/>
    <w:rsid w:val="00113EFE"/>
    <w:rsid w:val="00114BB4"/>
    <w:rsid w:val="00115455"/>
    <w:rsid w:val="0011787B"/>
    <w:rsid w:val="00120465"/>
    <w:rsid w:val="0012050E"/>
    <w:rsid w:val="001208D9"/>
    <w:rsid w:val="0012092F"/>
    <w:rsid w:val="001210B6"/>
    <w:rsid w:val="00121D24"/>
    <w:rsid w:val="0012233C"/>
    <w:rsid w:val="001227BE"/>
    <w:rsid w:val="00122B89"/>
    <w:rsid w:val="0012390F"/>
    <w:rsid w:val="00123B27"/>
    <w:rsid w:val="0012771C"/>
    <w:rsid w:val="00131029"/>
    <w:rsid w:val="001313E4"/>
    <w:rsid w:val="001319D5"/>
    <w:rsid w:val="00131D63"/>
    <w:rsid w:val="0013254F"/>
    <w:rsid w:val="0013271D"/>
    <w:rsid w:val="00132C0B"/>
    <w:rsid w:val="001364F4"/>
    <w:rsid w:val="00136B1B"/>
    <w:rsid w:val="00136D0C"/>
    <w:rsid w:val="00136E6E"/>
    <w:rsid w:val="00137831"/>
    <w:rsid w:val="001402AC"/>
    <w:rsid w:val="00142EE6"/>
    <w:rsid w:val="00143768"/>
    <w:rsid w:val="00144C3A"/>
    <w:rsid w:val="00144E84"/>
    <w:rsid w:val="00150935"/>
    <w:rsid w:val="00150FC0"/>
    <w:rsid w:val="00151622"/>
    <w:rsid w:val="00151DA8"/>
    <w:rsid w:val="001547AA"/>
    <w:rsid w:val="00154BC0"/>
    <w:rsid w:val="001565FE"/>
    <w:rsid w:val="001575BB"/>
    <w:rsid w:val="00157BF7"/>
    <w:rsid w:val="00165260"/>
    <w:rsid w:val="00167E38"/>
    <w:rsid w:val="00170983"/>
    <w:rsid w:val="00171157"/>
    <w:rsid w:val="00172CAD"/>
    <w:rsid w:val="00174EA6"/>
    <w:rsid w:val="00175C5B"/>
    <w:rsid w:val="001771C6"/>
    <w:rsid w:val="00177D38"/>
    <w:rsid w:val="00180EF2"/>
    <w:rsid w:val="001812E3"/>
    <w:rsid w:val="00182B88"/>
    <w:rsid w:val="00187CE3"/>
    <w:rsid w:val="001909BE"/>
    <w:rsid w:val="00191F45"/>
    <w:rsid w:val="00193125"/>
    <w:rsid w:val="0019401C"/>
    <w:rsid w:val="0019430C"/>
    <w:rsid w:val="0019443A"/>
    <w:rsid w:val="001952B5"/>
    <w:rsid w:val="00195650"/>
    <w:rsid w:val="00195D19"/>
    <w:rsid w:val="00196B70"/>
    <w:rsid w:val="00196E1F"/>
    <w:rsid w:val="001976ED"/>
    <w:rsid w:val="001A0E97"/>
    <w:rsid w:val="001A0F30"/>
    <w:rsid w:val="001A1A45"/>
    <w:rsid w:val="001A1E43"/>
    <w:rsid w:val="001A24DE"/>
    <w:rsid w:val="001A30D8"/>
    <w:rsid w:val="001A32A5"/>
    <w:rsid w:val="001A4525"/>
    <w:rsid w:val="001A4939"/>
    <w:rsid w:val="001A4E94"/>
    <w:rsid w:val="001B15BA"/>
    <w:rsid w:val="001B15FC"/>
    <w:rsid w:val="001B1895"/>
    <w:rsid w:val="001B2C92"/>
    <w:rsid w:val="001B48B3"/>
    <w:rsid w:val="001B5A95"/>
    <w:rsid w:val="001B7005"/>
    <w:rsid w:val="001B741E"/>
    <w:rsid w:val="001C19BF"/>
    <w:rsid w:val="001C354D"/>
    <w:rsid w:val="001C3D10"/>
    <w:rsid w:val="001C40B6"/>
    <w:rsid w:val="001C5B6F"/>
    <w:rsid w:val="001C5D74"/>
    <w:rsid w:val="001C67ED"/>
    <w:rsid w:val="001C7419"/>
    <w:rsid w:val="001C7A63"/>
    <w:rsid w:val="001D14B8"/>
    <w:rsid w:val="001D1670"/>
    <w:rsid w:val="001D5064"/>
    <w:rsid w:val="001D6DC5"/>
    <w:rsid w:val="001D7907"/>
    <w:rsid w:val="001E0677"/>
    <w:rsid w:val="001E07F2"/>
    <w:rsid w:val="001E2FDE"/>
    <w:rsid w:val="001E311D"/>
    <w:rsid w:val="001E5082"/>
    <w:rsid w:val="001E6012"/>
    <w:rsid w:val="001F0415"/>
    <w:rsid w:val="001F4128"/>
    <w:rsid w:val="001F5D61"/>
    <w:rsid w:val="002002F5"/>
    <w:rsid w:val="00202E50"/>
    <w:rsid w:val="00203DA1"/>
    <w:rsid w:val="00204625"/>
    <w:rsid w:val="002046D1"/>
    <w:rsid w:val="00205144"/>
    <w:rsid w:val="00205402"/>
    <w:rsid w:val="00206621"/>
    <w:rsid w:val="002072E0"/>
    <w:rsid w:val="00210E5F"/>
    <w:rsid w:val="00212C0C"/>
    <w:rsid w:val="00213B89"/>
    <w:rsid w:val="00214A77"/>
    <w:rsid w:val="002154E8"/>
    <w:rsid w:val="00216907"/>
    <w:rsid w:val="00216911"/>
    <w:rsid w:val="00221CC5"/>
    <w:rsid w:val="002226F8"/>
    <w:rsid w:val="00225800"/>
    <w:rsid w:val="002265AE"/>
    <w:rsid w:val="00226973"/>
    <w:rsid w:val="0023046D"/>
    <w:rsid w:val="0023202F"/>
    <w:rsid w:val="00232C3E"/>
    <w:rsid w:val="00234C24"/>
    <w:rsid w:val="0023512E"/>
    <w:rsid w:val="00235C08"/>
    <w:rsid w:val="00235F88"/>
    <w:rsid w:val="00237909"/>
    <w:rsid w:val="00240647"/>
    <w:rsid w:val="00240CB1"/>
    <w:rsid w:val="002447AB"/>
    <w:rsid w:val="00245EC3"/>
    <w:rsid w:val="002526A5"/>
    <w:rsid w:val="00252A9E"/>
    <w:rsid w:val="00254498"/>
    <w:rsid w:val="002562C1"/>
    <w:rsid w:val="00257730"/>
    <w:rsid w:val="00261E77"/>
    <w:rsid w:val="00262294"/>
    <w:rsid w:val="0026263D"/>
    <w:rsid w:val="00264C5B"/>
    <w:rsid w:val="00264CC5"/>
    <w:rsid w:val="00265542"/>
    <w:rsid w:val="0026566A"/>
    <w:rsid w:val="002663F3"/>
    <w:rsid w:val="00266591"/>
    <w:rsid w:val="002668BC"/>
    <w:rsid w:val="00267299"/>
    <w:rsid w:val="00267463"/>
    <w:rsid w:val="00267572"/>
    <w:rsid w:val="00267967"/>
    <w:rsid w:val="00267B0C"/>
    <w:rsid w:val="002703F2"/>
    <w:rsid w:val="00270B36"/>
    <w:rsid w:val="00271052"/>
    <w:rsid w:val="002717FC"/>
    <w:rsid w:val="00272F65"/>
    <w:rsid w:val="00274062"/>
    <w:rsid w:val="00274F2E"/>
    <w:rsid w:val="00276C1C"/>
    <w:rsid w:val="00281020"/>
    <w:rsid w:val="00282DD5"/>
    <w:rsid w:val="00284B9D"/>
    <w:rsid w:val="002876F6"/>
    <w:rsid w:val="00287D74"/>
    <w:rsid w:val="002911FF"/>
    <w:rsid w:val="002937F9"/>
    <w:rsid w:val="00294AF8"/>
    <w:rsid w:val="00295B06"/>
    <w:rsid w:val="00296545"/>
    <w:rsid w:val="002978E3"/>
    <w:rsid w:val="002A023B"/>
    <w:rsid w:val="002A0A4E"/>
    <w:rsid w:val="002A1716"/>
    <w:rsid w:val="002A23F3"/>
    <w:rsid w:val="002A4482"/>
    <w:rsid w:val="002A5694"/>
    <w:rsid w:val="002B16DD"/>
    <w:rsid w:val="002B1C1E"/>
    <w:rsid w:val="002B2B78"/>
    <w:rsid w:val="002B57A6"/>
    <w:rsid w:val="002B58E6"/>
    <w:rsid w:val="002B61E7"/>
    <w:rsid w:val="002B628E"/>
    <w:rsid w:val="002C0E4D"/>
    <w:rsid w:val="002C112B"/>
    <w:rsid w:val="002C35CF"/>
    <w:rsid w:val="002C39D7"/>
    <w:rsid w:val="002C6A6D"/>
    <w:rsid w:val="002C6F94"/>
    <w:rsid w:val="002C701B"/>
    <w:rsid w:val="002D1E36"/>
    <w:rsid w:val="002D261C"/>
    <w:rsid w:val="002D2EC5"/>
    <w:rsid w:val="002D312C"/>
    <w:rsid w:val="002D4493"/>
    <w:rsid w:val="002D6055"/>
    <w:rsid w:val="002D6941"/>
    <w:rsid w:val="002E00EB"/>
    <w:rsid w:val="002E0159"/>
    <w:rsid w:val="002E2820"/>
    <w:rsid w:val="002E28D3"/>
    <w:rsid w:val="002E3294"/>
    <w:rsid w:val="002E4033"/>
    <w:rsid w:val="002E4346"/>
    <w:rsid w:val="002E5029"/>
    <w:rsid w:val="002E5A20"/>
    <w:rsid w:val="002E6D5A"/>
    <w:rsid w:val="002E7605"/>
    <w:rsid w:val="002E7B8F"/>
    <w:rsid w:val="002F1BD6"/>
    <w:rsid w:val="002F2ECD"/>
    <w:rsid w:val="002F3174"/>
    <w:rsid w:val="002F32C4"/>
    <w:rsid w:val="002F4212"/>
    <w:rsid w:val="002F45C0"/>
    <w:rsid w:val="002F4C98"/>
    <w:rsid w:val="002F61E7"/>
    <w:rsid w:val="002F73BE"/>
    <w:rsid w:val="00300134"/>
    <w:rsid w:val="003002BC"/>
    <w:rsid w:val="003006A9"/>
    <w:rsid w:val="00300B34"/>
    <w:rsid w:val="00300FA5"/>
    <w:rsid w:val="00301185"/>
    <w:rsid w:val="00301909"/>
    <w:rsid w:val="00302BE2"/>
    <w:rsid w:val="00303489"/>
    <w:rsid w:val="00304C7A"/>
    <w:rsid w:val="0030629C"/>
    <w:rsid w:val="003108F3"/>
    <w:rsid w:val="0031146B"/>
    <w:rsid w:val="00315032"/>
    <w:rsid w:val="00315F4C"/>
    <w:rsid w:val="00316DC1"/>
    <w:rsid w:val="00316E86"/>
    <w:rsid w:val="00316E8B"/>
    <w:rsid w:val="00317374"/>
    <w:rsid w:val="003221D5"/>
    <w:rsid w:val="00322ADE"/>
    <w:rsid w:val="00324065"/>
    <w:rsid w:val="00324254"/>
    <w:rsid w:val="00324A48"/>
    <w:rsid w:val="00324EA7"/>
    <w:rsid w:val="00326A46"/>
    <w:rsid w:val="00326AA5"/>
    <w:rsid w:val="00330103"/>
    <w:rsid w:val="00330272"/>
    <w:rsid w:val="003339F2"/>
    <w:rsid w:val="00335B12"/>
    <w:rsid w:val="00335EEA"/>
    <w:rsid w:val="00336253"/>
    <w:rsid w:val="00336BE7"/>
    <w:rsid w:val="00340125"/>
    <w:rsid w:val="00342562"/>
    <w:rsid w:val="00342B59"/>
    <w:rsid w:val="00342D91"/>
    <w:rsid w:val="003438F5"/>
    <w:rsid w:val="00344836"/>
    <w:rsid w:val="00345FB9"/>
    <w:rsid w:val="003461FE"/>
    <w:rsid w:val="003474B4"/>
    <w:rsid w:val="00347BBD"/>
    <w:rsid w:val="00347F23"/>
    <w:rsid w:val="00351332"/>
    <w:rsid w:val="00355A7A"/>
    <w:rsid w:val="00356092"/>
    <w:rsid w:val="0035641C"/>
    <w:rsid w:val="0035721D"/>
    <w:rsid w:val="00361D8E"/>
    <w:rsid w:val="00365B2F"/>
    <w:rsid w:val="00367AEF"/>
    <w:rsid w:val="003701FE"/>
    <w:rsid w:val="00375046"/>
    <w:rsid w:val="00375691"/>
    <w:rsid w:val="0038007E"/>
    <w:rsid w:val="003806A3"/>
    <w:rsid w:val="00380A8D"/>
    <w:rsid w:val="00382E8C"/>
    <w:rsid w:val="00383ADE"/>
    <w:rsid w:val="00384DF4"/>
    <w:rsid w:val="0038515C"/>
    <w:rsid w:val="0038571E"/>
    <w:rsid w:val="00386636"/>
    <w:rsid w:val="00387EC0"/>
    <w:rsid w:val="00391007"/>
    <w:rsid w:val="00391393"/>
    <w:rsid w:val="003926FD"/>
    <w:rsid w:val="00393497"/>
    <w:rsid w:val="00393DF4"/>
    <w:rsid w:val="00393EA2"/>
    <w:rsid w:val="00395357"/>
    <w:rsid w:val="00396EC3"/>
    <w:rsid w:val="00397254"/>
    <w:rsid w:val="00397E04"/>
    <w:rsid w:val="003A0550"/>
    <w:rsid w:val="003A0C22"/>
    <w:rsid w:val="003A2C5E"/>
    <w:rsid w:val="003A2FFF"/>
    <w:rsid w:val="003A41F0"/>
    <w:rsid w:val="003A63C2"/>
    <w:rsid w:val="003A68A1"/>
    <w:rsid w:val="003A7941"/>
    <w:rsid w:val="003B0DAD"/>
    <w:rsid w:val="003B3D0E"/>
    <w:rsid w:val="003B54B8"/>
    <w:rsid w:val="003B664A"/>
    <w:rsid w:val="003B7C31"/>
    <w:rsid w:val="003B7D21"/>
    <w:rsid w:val="003B7E39"/>
    <w:rsid w:val="003C1F09"/>
    <w:rsid w:val="003C26C2"/>
    <w:rsid w:val="003C3667"/>
    <w:rsid w:val="003C41BE"/>
    <w:rsid w:val="003C471C"/>
    <w:rsid w:val="003C48F0"/>
    <w:rsid w:val="003C4BDC"/>
    <w:rsid w:val="003C510B"/>
    <w:rsid w:val="003C57F9"/>
    <w:rsid w:val="003C6464"/>
    <w:rsid w:val="003C678D"/>
    <w:rsid w:val="003D1907"/>
    <w:rsid w:val="003D2303"/>
    <w:rsid w:val="003D2B96"/>
    <w:rsid w:val="003D401F"/>
    <w:rsid w:val="003D4F7E"/>
    <w:rsid w:val="003D54BA"/>
    <w:rsid w:val="003E196E"/>
    <w:rsid w:val="003E2542"/>
    <w:rsid w:val="003E31BA"/>
    <w:rsid w:val="003E3DF0"/>
    <w:rsid w:val="003E4BC7"/>
    <w:rsid w:val="003E5806"/>
    <w:rsid w:val="003E5AB5"/>
    <w:rsid w:val="003E6372"/>
    <w:rsid w:val="003E67B3"/>
    <w:rsid w:val="003E6F00"/>
    <w:rsid w:val="003E6FE5"/>
    <w:rsid w:val="003F0A53"/>
    <w:rsid w:val="003F444D"/>
    <w:rsid w:val="003F5805"/>
    <w:rsid w:val="003F6436"/>
    <w:rsid w:val="004000F2"/>
    <w:rsid w:val="004010B1"/>
    <w:rsid w:val="00402004"/>
    <w:rsid w:val="00402855"/>
    <w:rsid w:val="0040343B"/>
    <w:rsid w:val="00403824"/>
    <w:rsid w:val="00403EBA"/>
    <w:rsid w:val="0040632B"/>
    <w:rsid w:val="00406B37"/>
    <w:rsid w:val="00407A24"/>
    <w:rsid w:val="004115F9"/>
    <w:rsid w:val="00414DCE"/>
    <w:rsid w:val="00415D61"/>
    <w:rsid w:val="004160D8"/>
    <w:rsid w:val="00416138"/>
    <w:rsid w:val="00416205"/>
    <w:rsid w:val="00417FC8"/>
    <w:rsid w:val="004200A3"/>
    <w:rsid w:val="00420959"/>
    <w:rsid w:val="004210F9"/>
    <w:rsid w:val="004222F2"/>
    <w:rsid w:val="00422CF9"/>
    <w:rsid w:val="00423F89"/>
    <w:rsid w:val="00424EF0"/>
    <w:rsid w:val="00425539"/>
    <w:rsid w:val="004255CB"/>
    <w:rsid w:val="004257CA"/>
    <w:rsid w:val="004272EE"/>
    <w:rsid w:val="00427943"/>
    <w:rsid w:val="0043043D"/>
    <w:rsid w:val="00430FF5"/>
    <w:rsid w:val="00431186"/>
    <w:rsid w:val="00431531"/>
    <w:rsid w:val="0043612C"/>
    <w:rsid w:val="00436190"/>
    <w:rsid w:val="00436730"/>
    <w:rsid w:val="00437123"/>
    <w:rsid w:val="00437843"/>
    <w:rsid w:val="00437BE9"/>
    <w:rsid w:val="00437E47"/>
    <w:rsid w:val="00437EBB"/>
    <w:rsid w:val="00442AC5"/>
    <w:rsid w:val="00442D76"/>
    <w:rsid w:val="00443F28"/>
    <w:rsid w:val="00444314"/>
    <w:rsid w:val="0044467D"/>
    <w:rsid w:val="00444B0B"/>
    <w:rsid w:val="00445671"/>
    <w:rsid w:val="00446F37"/>
    <w:rsid w:val="00450E12"/>
    <w:rsid w:val="004516FF"/>
    <w:rsid w:val="004517D0"/>
    <w:rsid w:val="00451A43"/>
    <w:rsid w:val="00452BAA"/>
    <w:rsid w:val="00452C41"/>
    <w:rsid w:val="00454113"/>
    <w:rsid w:val="00454166"/>
    <w:rsid w:val="00454AF2"/>
    <w:rsid w:val="004554B8"/>
    <w:rsid w:val="004556BE"/>
    <w:rsid w:val="00455B09"/>
    <w:rsid w:val="00455DCB"/>
    <w:rsid w:val="004560B0"/>
    <w:rsid w:val="0046367E"/>
    <w:rsid w:val="0046570D"/>
    <w:rsid w:val="00465771"/>
    <w:rsid w:val="00466469"/>
    <w:rsid w:val="00466644"/>
    <w:rsid w:val="004666BD"/>
    <w:rsid w:val="00471196"/>
    <w:rsid w:val="00472066"/>
    <w:rsid w:val="004729D4"/>
    <w:rsid w:val="00476BB0"/>
    <w:rsid w:val="00477420"/>
    <w:rsid w:val="004774FE"/>
    <w:rsid w:val="004777A3"/>
    <w:rsid w:val="004820AE"/>
    <w:rsid w:val="004822FF"/>
    <w:rsid w:val="004829A7"/>
    <w:rsid w:val="00484DC0"/>
    <w:rsid w:val="004859EC"/>
    <w:rsid w:val="004867DD"/>
    <w:rsid w:val="0048686D"/>
    <w:rsid w:val="004874B2"/>
    <w:rsid w:val="0048753B"/>
    <w:rsid w:val="00490CFA"/>
    <w:rsid w:val="00490F8C"/>
    <w:rsid w:val="00490FF5"/>
    <w:rsid w:val="004938A5"/>
    <w:rsid w:val="00494C00"/>
    <w:rsid w:val="00494DF1"/>
    <w:rsid w:val="00496147"/>
    <w:rsid w:val="004962C1"/>
    <w:rsid w:val="00496999"/>
    <w:rsid w:val="004A018B"/>
    <w:rsid w:val="004A0612"/>
    <w:rsid w:val="004A22C2"/>
    <w:rsid w:val="004A25F6"/>
    <w:rsid w:val="004A4247"/>
    <w:rsid w:val="004A4B4A"/>
    <w:rsid w:val="004A5EA0"/>
    <w:rsid w:val="004A671F"/>
    <w:rsid w:val="004B44BD"/>
    <w:rsid w:val="004B4F7F"/>
    <w:rsid w:val="004B5A53"/>
    <w:rsid w:val="004B6567"/>
    <w:rsid w:val="004B6D6E"/>
    <w:rsid w:val="004B7803"/>
    <w:rsid w:val="004B792B"/>
    <w:rsid w:val="004C074C"/>
    <w:rsid w:val="004C2B76"/>
    <w:rsid w:val="004C4C38"/>
    <w:rsid w:val="004C6352"/>
    <w:rsid w:val="004C755C"/>
    <w:rsid w:val="004C7789"/>
    <w:rsid w:val="004D1674"/>
    <w:rsid w:val="004D2083"/>
    <w:rsid w:val="004D2182"/>
    <w:rsid w:val="004D2A01"/>
    <w:rsid w:val="004D3A17"/>
    <w:rsid w:val="004D455D"/>
    <w:rsid w:val="004D50C2"/>
    <w:rsid w:val="004D570B"/>
    <w:rsid w:val="004D6070"/>
    <w:rsid w:val="004D735B"/>
    <w:rsid w:val="004E0456"/>
    <w:rsid w:val="004E1AF1"/>
    <w:rsid w:val="004E1BC5"/>
    <w:rsid w:val="004E2DD1"/>
    <w:rsid w:val="004E4B20"/>
    <w:rsid w:val="004E54FE"/>
    <w:rsid w:val="004E5C37"/>
    <w:rsid w:val="004E62BB"/>
    <w:rsid w:val="004F09EB"/>
    <w:rsid w:val="004F2588"/>
    <w:rsid w:val="004F6B9B"/>
    <w:rsid w:val="004F72FB"/>
    <w:rsid w:val="005016C1"/>
    <w:rsid w:val="00510852"/>
    <w:rsid w:val="00510B55"/>
    <w:rsid w:val="0051182D"/>
    <w:rsid w:val="0051203C"/>
    <w:rsid w:val="0051245A"/>
    <w:rsid w:val="005127D8"/>
    <w:rsid w:val="00513025"/>
    <w:rsid w:val="00513923"/>
    <w:rsid w:val="00515E59"/>
    <w:rsid w:val="005178CD"/>
    <w:rsid w:val="00520918"/>
    <w:rsid w:val="0052093F"/>
    <w:rsid w:val="0052158C"/>
    <w:rsid w:val="0052310F"/>
    <w:rsid w:val="005236D3"/>
    <w:rsid w:val="005240F5"/>
    <w:rsid w:val="00525665"/>
    <w:rsid w:val="00526029"/>
    <w:rsid w:val="00526645"/>
    <w:rsid w:val="00527655"/>
    <w:rsid w:val="00530242"/>
    <w:rsid w:val="00530FE9"/>
    <w:rsid w:val="00531AA3"/>
    <w:rsid w:val="0053227F"/>
    <w:rsid w:val="00532922"/>
    <w:rsid w:val="00532B58"/>
    <w:rsid w:val="00532EBB"/>
    <w:rsid w:val="00533414"/>
    <w:rsid w:val="005335FD"/>
    <w:rsid w:val="005343E0"/>
    <w:rsid w:val="005345F8"/>
    <w:rsid w:val="00534826"/>
    <w:rsid w:val="005403A4"/>
    <w:rsid w:val="0054181F"/>
    <w:rsid w:val="00542877"/>
    <w:rsid w:val="00543068"/>
    <w:rsid w:val="00543D31"/>
    <w:rsid w:val="005452CE"/>
    <w:rsid w:val="005540B2"/>
    <w:rsid w:val="005547BD"/>
    <w:rsid w:val="005573B1"/>
    <w:rsid w:val="00557E52"/>
    <w:rsid w:val="00560256"/>
    <w:rsid w:val="005643BC"/>
    <w:rsid w:val="005648C2"/>
    <w:rsid w:val="00564B15"/>
    <w:rsid w:val="00564F7D"/>
    <w:rsid w:val="0056592F"/>
    <w:rsid w:val="0056676C"/>
    <w:rsid w:val="00567494"/>
    <w:rsid w:val="00571FCE"/>
    <w:rsid w:val="00572349"/>
    <w:rsid w:val="005741DB"/>
    <w:rsid w:val="005758B6"/>
    <w:rsid w:val="00575B55"/>
    <w:rsid w:val="00575B74"/>
    <w:rsid w:val="0057676B"/>
    <w:rsid w:val="0057677F"/>
    <w:rsid w:val="0057698E"/>
    <w:rsid w:val="00576A9A"/>
    <w:rsid w:val="00580E72"/>
    <w:rsid w:val="00580EF1"/>
    <w:rsid w:val="00581E95"/>
    <w:rsid w:val="005827B0"/>
    <w:rsid w:val="005831F5"/>
    <w:rsid w:val="005856B9"/>
    <w:rsid w:val="00587ECD"/>
    <w:rsid w:val="00592494"/>
    <w:rsid w:val="00592712"/>
    <w:rsid w:val="005941A1"/>
    <w:rsid w:val="0059441F"/>
    <w:rsid w:val="005946CE"/>
    <w:rsid w:val="00595E2A"/>
    <w:rsid w:val="00596856"/>
    <w:rsid w:val="0059685F"/>
    <w:rsid w:val="00596DBE"/>
    <w:rsid w:val="00597475"/>
    <w:rsid w:val="00597D8E"/>
    <w:rsid w:val="005A047C"/>
    <w:rsid w:val="005A12E5"/>
    <w:rsid w:val="005A28CB"/>
    <w:rsid w:val="005A36AF"/>
    <w:rsid w:val="005A5F74"/>
    <w:rsid w:val="005A7132"/>
    <w:rsid w:val="005A7270"/>
    <w:rsid w:val="005B3471"/>
    <w:rsid w:val="005B3E10"/>
    <w:rsid w:val="005B511A"/>
    <w:rsid w:val="005B5A84"/>
    <w:rsid w:val="005B6FB0"/>
    <w:rsid w:val="005C0602"/>
    <w:rsid w:val="005C101D"/>
    <w:rsid w:val="005C10C5"/>
    <w:rsid w:val="005C1400"/>
    <w:rsid w:val="005C3B48"/>
    <w:rsid w:val="005C3D6B"/>
    <w:rsid w:val="005C4CC6"/>
    <w:rsid w:val="005D0DCA"/>
    <w:rsid w:val="005D1519"/>
    <w:rsid w:val="005D19A4"/>
    <w:rsid w:val="005D26C1"/>
    <w:rsid w:val="005D349B"/>
    <w:rsid w:val="005D4DFC"/>
    <w:rsid w:val="005D5CE8"/>
    <w:rsid w:val="005D60F9"/>
    <w:rsid w:val="005D68EF"/>
    <w:rsid w:val="005D6FAD"/>
    <w:rsid w:val="005D7679"/>
    <w:rsid w:val="005E340A"/>
    <w:rsid w:val="005E37F5"/>
    <w:rsid w:val="005E38BB"/>
    <w:rsid w:val="005E3A9A"/>
    <w:rsid w:val="005E3AE6"/>
    <w:rsid w:val="005E3DFE"/>
    <w:rsid w:val="005E48D5"/>
    <w:rsid w:val="005E5FA7"/>
    <w:rsid w:val="005E6792"/>
    <w:rsid w:val="005E6A8A"/>
    <w:rsid w:val="005E6D9B"/>
    <w:rsid w:val="005E7618"/>
    <w:rsid w:val="005E7D62"/>
    <w:rsid w:val="005F3A06"/>
    <w:rsid w:val="005F3E3D"/>
    <w:rsid w:val="005F465C"/>
    <w:rsid w:val="005F4935"/>
    <w:rsid w:val="005F71C1"/>
    <w:rsid w:val="005F7EA2"/>
    <w:rsid w:val="00600306"/>
    <w:rsid w:val="00600508"/>
    <w:rsid w:val="006018A8"/>
    <w:rsid w:val="00602A5E"/>
    <w:rsid w:val="006100FC"/>
    <w:rsid w:val="0061026B"/>
    <w:rsid w:val="00610639"/>
    <w:rsid w:val="00611168"/>
    <w:rsid w:val="006118AF"/>
    <w:rsid w:val="006125F8"/>
    <w:rsid w:val="00614296"/>
    <w:rsid w:val="006147E3"/>
    <w:rsid w:val="00614B46"/>
    <w:rsid w:val="006152EC"/>
    <w:rsid w:val="006153E0"/>
    <w:rsid w:val="00621EAA"/>
    <w:rsid w:val="00623152"/>
    <w:rsid w:val="00624B5A"/>
    <w:rsid w:val="006256EC"/>
    <w:rsid w:val="00625E1E"/>
    <w:rsid w:val="00626A50"/>
    <w:rsid w:val="00627350"/>
    <w:rsid w:val="00627828"/>
    <w:rsid w:val="00631B51"/>
    <w:rsid w:val="00632938"/>
    <w:rsid w:val="00637595"/>
    <w:rsid w:val="00640209"/>
    <w:rsid w:val="0064035A"/>
    <w:rsid w:val="006410DE"/>
    <w:rsid w:val="00641712"/>
    <w:rsid w:val="00641D8A"/>
    <w:rsid w:val="00642C10"/>
    <w:rsid w:val="006435A8"/>
    <w:rsid w:val="006445C7"/>
    <w:rsid w:val="00644F50"/>
    <w:rsid w:val="0064538B"/>
    <w:rsid w:val="00646F52"/>
    <w:rsid w:val="00647862"/>
    <w:rsid w:val="00647AB1"/>
    <w:rsid w:val="0065199B"/>
    <w:rsid w:val="00651A19"/>
    <w:rsid w:val="006530DC"/>
    <w:rsid w:val="0065346F"/>
    <w:rsid w:val="00654163"/>
    <w:rsid w:val="00654E1F"/>
    <w:rsid w:val="006615C0"/>
    <w:rsid w:val="00662968"/>
    <w:rsid w:val="00663177"/>
    <w:rsid w:val="006634C6"/>
    <w:rsid w:val="0066369E"/>
    <w:rsid w:val="006651F6"/>
    <w:rsid w:val="006667F1"/>
    <w:rsid w:val="00666B81"/>
    <w:rsid w:val="00667EBE"/>
    <w:rsid w:val="00671406"/>
    <w:rsid w:val="006736C1"/>
    <w:rsid w:val="00674732"/>
    <w:rsid w:val="00675491"/>
    <w:rsid w:val="006754EF"/>
    <w:rsid w:val="0067585A"/>
    <w:rsid w:val="00676752"/>
    <w:rsid w:val="006774AE"/>
    <w:rsid w:val="00680BC0"/>
    <w:rsid w:val="00680C80"/>
    <w:rsid w:val="00681BF7"/>
    <w:rsid w:val="00683962"/>
    <w:rsid w:val="0068479C"/>
    <w:rsid w:val="00685D0E"/>
    <w:rsid w:val="00686904"/>
    <w:rsid w:val="006877C9"/>
    <w:rsid w:val="00690C55"/>
    <w:rsid w:val="00690CB2"/>
    <w:rsid w:val="0069165B"/>
    <w:rsid w:val="00692A38"/>
    <w:rsid w:val="0069382B"/>
    <w:rsid w:val="0069497E"/>
    <w:rsid w:val="00695539"/>
    <w:rsid w:val="00696253"/>
    <w:rsid w:val="006A0907"/>
    <w:rsid w:val="006A0F35"/>
    <w:rsid w:val="006A1141"/>
    <w:rsid w:val="006A1E24"/>
    <w:rsid w:val="006A256C"/>
    <w:rsid w:val="006A39E0"/>
    <w:rsid w:val="006A698E"/>
    <w:rsid w:val="006A6BE0"/>
    <w:rsid w:val="006A6F47"/>
    <w:rsid w:val="006B087E"/>
    <w:rsid w:val="006B314B"/>
    <w:rsid w:val="006B35D5"/>
    <w:rsid w:val="006B4A29"/>
    <w:rsid w:val="006B5967"/>
    <w:rsid w:val="006B5ED5"/>
    <w:rsid w:val="006B5F0C"/>
    <w:rsid w:val="006B7F3C"/>
    <w:rsid w:val="006C1D88"/>
    <w:rsid w:val="006C21AD"/>
    <w:rsid w:val="006C30DD"/>
    <w:rsid w:val="006C3392"/>
    <w:rsid w:val="006C359E"/>
    <w:rsid w:val="006C3FF0"/>
    <w:rsid w:val="006C51E6"/>
    <w:rsid w:val="006C59D6"/>
    <w:rsid w:val="006C640C"/>
    <w:rsid w:val="006D00D2"/>
    <w:rsid w:val="006D066A"/>
    <w:rsid w:val="006D0D4C"/>
    <w:rsid w:val="006D1724"/>
    <w:rsid w:val="006D3019"/>
    <w:rsid w:val="006D3F57"/>
    <w:rsid w:val="006D4A70"/>
    <w:rsid w:val="006D4F72"/>
    <w:rsid w:val="006D6E30"/>
    <w:rsid w:val="006E12D8"/>
    <w:rsid w:val="006E2269"/>
    <w:rsid w:val="006E24E8"/>
    <w:rsid w:val="006E393E"/>
    <w:rsid w:val="006E5326"/>
    <w:rsid w:val="006E74A9"/>
    <w:rsid w:val="006F18DB"/>
    <w:rsid w:val="006F2B1E"/>
    <w:rsid w:val="006F3992"/>
    <w:rsid w:val="006F3E8D"/>
    <w:rsid w:val="007004AC"/>
    <w:rsid w:val="0070229D"/>
    <w:rsid w:val="00703692"/>
    <w:rsid w:val="007041E4"/>
    <w:rsid w:val="00704DD9"/>
    <w:rsid w:val="007069BC"/>
    <w:rsid w:val="00706C43"/>
    <w:rsid w:val="007077B5"/>
    <w:rsid w:val="0071007D"/>
    <w:rsid w:val="0071071F"/>
    <w:rsid w:val="00710E16"/>
    <w:rsid w:val="00711C5C"/>
    <w:rsid w:val="00712B0B"/>
    <w:rsid w:val="007132D1"/>
    <w:rsid w:val="00713C7F"/>
    <w:rsid w:val="00715273"/>
    <w:rsid w:val="007157C3"/>
    <w:rsid w:val="00716EB6"/>
    <w:rsid w:val="00717943"/>
    <w:rsid w:val="00720E5A"/>
    <w:rsid w:val="00721376"/>
    <w:rsid w:val="00723BB4"/>
    <w:rsid w:val="0072511A"/>
    <w:rsid w:val="00727D4E"/>
    <w:rsid w:val="007312B6"/>
    <w:rsid w:val="0073183F"/>
    <w:rsid w:val="00731D52"/>
    <w:rsid w:val="0073235B"/>
    <w:rsid w:val="00732AEA"/>
    <w:rsid w:val="00733683"/>
    <w:rsid w:val="00736101"/>
    <w:rsid w:val="007366BB"/>
    <w:rsid w:val="00737ED9"/>
    <w:rsid w:val="0074237B"/>
    <w:rsid w:val="00742DCA"/>
    <w:rsid w:val="00742EF1"/>
    <w:rsid w:val="00743D2A"/>
    <w:rsid w:val="007441DE"/>
    <w:rsid w:val="0074476C"/>
    <w:rsid w:val="00745F62"/>
    <w:rsid w:val="007468C1"/>
    <w:rsid w:val="00750C35"/>
    <w:rsid w:val="00752422"/>
    <w:rsid w:val="0075305D"/>
    <w:rsid w:val="0075466A"/>
    <w:rsid w:val="00754F90"/>
    <w:rsid w:val="007550D1"/>
    <w:rsid w:val="007554A3"/>
    <w:rsid w:val="007559BA"/>
    <w:rsid w:val="00755DB2"/>
    <w:rsid w:val="00756342"/>
    <w:rsid w:val="00756979"/>
    <w:rsid w:val="00756ABB"/>
    <w:rsid w:val="00756E0A"/>
    <w:rsid w:val="0076068D"/>
    <w:rsid w:val="007606CF"/>
    <w:rsid w:val="00760896"/>
    <w:rsid w:val="00761ADA"/>
    <w:rsid w:val="00762DE0"/>
    <w:rsid w:val="00766930"/>
    <w:rsid w:val="00770FBE"/>
    <w:rsid w:val="00771D2A"/>
    <w:rsid w:val="00772EA4"/>
    <w:rsid w:val="0077305C"/>
    <w:rsid w:val="0077600F"/>
    <w:rsid w:val="00777064"/>
    <w:rsid w:val="0077762A"/>
    <w:rsid w:val="00780CA7"/>
    <w:rsid w:val="007812DC"/>
    <w:rsid w:val="00781D7E"/>
    <w:rsid w:val="0078364C"/>
    <w:rsid w:val="007836B9"/>
    <w:rsid w:val="0078380A"/>
    <w:rsid w:val="007865C9"/>
    <w:rsid w:val="007876EC"/>
    <w:rsid w:val="00790E6F"/>
    <w:rsid w:val="007911F5"/>
    <w:rsid w:val="007920F6"/>
    <w:rsid w:val="0079473B"/>
    <w:rsid w:val="00796192"/>
    <w:rsid w:val="007965D2"/>
    <w:rsid w:val="00797542"/>
    <w:rsid w:val="00797DDD"/>
    <w:rsid w:val="007A033C"/>
    <w:rsid w:val="007A0AD7"/>
    <w:rsid w:val="007A0DB5"/>
    <w:rsid w:val="007A0E56"/>
    <w:rsid w:val="007A23E4"/>
    <w:rsid w:val="007A2CC7"/>
    <w:rsid w:val="007A2E18"/>
    <w:rsid w:val="007A3156"/>
    <w:rsid w:val="007A4E94"/>
    <w:rsid w:val="007A7028"/>
    <w:rsid w:val="007A76D8"/>
    <w:rsid w:val="007B02CB"/>
    <w:rsid w:val="007B27FC"/>
    <w:rsid w:val="007B2D99"/>
    <w:rsid w:val="007B387F"/>
    <w:rsid w:val="007B3E0D"/>
    <w:rsid w:val="007B4165"/>
    <w:rsid w:val="007B4229"/>
    <w:rsid w:val="007B43DF"/>
    <w:rsid w:val="007B6C63"/>
    <w:rsid w:val="007B7545"/>
    <w:rsid w:val="007B7B11"/>
    <w:rsid w:val="007C0CD1"/>
    <w:rsid w:val="007C0CD6"/>
    <w:rsid w:val="007C1E4B"/>
    <w:rsid w:val="007C3241"/>
    <w:rsid w:val="007C38B7"/>
    <w:rsid w:val="007C6C3E"/>
    <w:rsid w:val="007C77D6"/>
    <w:rsid w:val="007C7D14"/>
    <w:rsid w:val="007D0EE7"/>
    <w:rsid w:val="007D16E0"/>
    <w:rsid w:val="007D2A9A"/>
    <w:rsid w:val="007D434F"/>
    <w:rsid w:val="007D4409"/>
    <w:rsid w:val="007D50DF"/>
    <w:rsid w:val="007D6772"/>
    <w:rsid w:val="007D6B2E"/>
    <w:rsid w:val="007D7FB8"/>
    <w:rsid w:val="007E1E0E"/>
    <w:rsid w:val="007E25C1"/>
    <w:rsid w:val="007E3A07"/>
    <w:rsid w:val="007E5473"/>
    <w:rsid w:val="007E54F9"/>
    <w:rsid w:val="007E61C2"/>
    <w:rsid w:val="007F0C92"/>
    <w:rsid w:val="007F1575"/>
    <w:rsid w:val="007F1841"/>
    <w:rsid w:val="007F1DC0"/>
    <w:rsid w:val="007F25AA"/>
    <w:rsid w:val="007F29C6"/>
    <w:rsid w:val="007F2F35"/>
    <w:rsid w:val="007F314E"/>
    <w:rsid w:val="007F4D9D"/>
    <w:rsid w:val="007F622D"/>
    <w:rsid w:val="007F7021"/>
    <w:rsid w:val="007F7D6C"/>
    <w:rsid w:val="008002B2"/>
    <w:rsid w:val="00801973"/>
    <w:rsid w:val="00801E8D"/>
    <w:rsid w:val="00802CD3"/>
    <w:rsid w:val="0080318A"/>
    <w:rsid w:val="0080369D"/>
    <w:rsid w:val="0080444C"/>
    <w:rsid w:val="00804F34"/>
    <w:rsid w:val="008052A5"/>
    <w:rsid w:val="00805B7F"/>
    <w:rsid w:val="008062E5"/>
    <w:rsid w:val="00810CFF"/>
    <w:rsid w:val="00810E9A"/>
    <w:rsid w:val="0081165F"/>
    <w:rsid w:val="00814289"/>
    <w:rsid w:val="008151BB"/>
    <w:rsid w:val="00815483"/>
    <w:rsid w:val="0081632E"/>
    <w:rsid w:val="00816850"/>
    <w:rsid w:val="00817E1F"/>
    <w:rsid w:val="008204E3"/>
    <w:rsid w:val="00820F4F"/>
    <w:rsid w:val="00823228"/>
    <w:rsid w:val="00824784"/>
    <w:rsid w:val="00826481"/>
    <w:rsid w:val="00826E8F"/>
    <w:rsid w:val="00827B93"/>
    <w:rsid w:val="0083088C"/>
    <w:rsid w:val="00831C19"/>
    <w:rsid w:val="0083438C"/>
    <w:rsid w:val="00835B44"/>
    <w:rsid w:val="00835F34"/>
    <w:rsid w:val="0084149E"/>
    <w:rsid w:val="008419D6"/>
    <w:rsid w:val="00841A4D"/>
    <w:rsid w:val="008441C1"/>
    <w:rsid w:val="0084493A"/>
    <w:rsid w:val="00844B88"/>
    <w:rsid w:val="008456FC"/>
    <w:rsid w:val="008458B7"/>
    <w:rsid w:val="008458EA"/>
    <w:rsid w:val="00847154"/>
    <w:rsid w:val="008506D2"/>
    <w:rsid w:val="008508BF"/>
    <w:rsid w:val="00850FBE"/>
    <w:rsid w:val="00851789"/>
    <w:rsid w:val="0085222D"/>
    <w:rsid w:val="00852276"/>
    <w:rsid w:val="0085289C"/>
    <w:rsid w:val="008550E9"/>
    <w:rsid w:val="008554F5"/>
    <w:rsid w:val="008555F1"/>
    <w:rsid w:val="00855A12"/>
    <w:rsid w:val="00856B99"/>
    <w:rsid w:val="00860264"/>
    <w:rsid w:val="00860504"/>
    <w:rsid w:val="008605DF"/>
    <w:rsid w:val="00860BA4"/>
    <w:rsid w:val="00861704"/>
    <w:rsid w:val="00861E6E"/>
    <w:rsid w:val="00862AA1"/>
    <w:rsid w:val="00863F00"/>
    <w:rsid w:val="00867F7D"/>
    <w:rsid w:val="008720CE"/>
    <w:rsid w:val="00872279"/>
    <w:rsid w:val="00873AD9"/>
    <w:rsid w:val="00874A04"/>
    <w:rsid w:val="00875BB2"/>
    <w:rsid w:val="0087787A"/>
    <w:rsid w:val="00877F38"/>
    <w:rsid w:val="008813B5"/>
    <w:rsid w:val="00882164"/>
    <w:rsid w:val="00885301"/>
    <w:rsid w:val="00886072"/>
    <w:rsid w:val="00886474"/>
    <w:rsid w:val="008869D9"/>
    <w:rsid w:val="00887865"/>
    <w:rsid w:val="00890226"/>
    <w:rsid w:val="008915A1"/>
    <w:rsid w:val="00891F5F"/>
    <w:rsid w:val="008927A3"/>
    <w:rsid w:val="00892905"/>
    <w:rsid w:val="00892E7A"/>
    <w:rsid w:val="008934E7"/>
    <w:rsid w:val="00893970"/>
    <w:rsid w:val="00893A7A"/>
    <w:rsid w:val="0089500F"/>
    <w:rsid w:val="00896295"/>
    <w:rsid w:val="00897A16"/>
    <w:rsid w:val="008A1367"/>
    <w:rsid w:val="008A175C"/>
    <w:rsid w:val="008A1A42"/>
    <w:rsid w:val="008A355A"/>
    <w:rsid w:val="008A3BD9"/>
    <w:rsid w:val="008A49D6"/>
    <w:rsid w:val="008A57CF"/>
    <w:rsid w:val="008A610E"/>
    <w:rsid w:val="008A6AE8"/>
    <w:rsid w:val="008A7E66"/>
    <w:rsid w:val="008B1023"/>
    <w:rsid w:val="008B110D"/>
    <w:rsid w:val="008B177E"/>
    <w:rsid w:val="008B2004"/>
    <w:rsid w:val="008B5B41"/>
    <w:rsid w:val="008B644F"/>
    <w:rsid w:val="008B66EA"/>
    <w:rsid w:val="008B708D"/>
    <w:rsid w:val="008B73C3"/>
    <w:rsid w:val="008C30BC"/>
    <w:rsid w:val="008C6EA9"/>
    <w:rsid w:val="008C7FB6"/>
    <w:rsid w:val="008D0D0C"/>
    <w:rsid w:val="008D1193"/>
    <w:rsid w:val="008D1AB8"/>
    <w:rsid w:val="008D214E"/>
    <w:rsid w:val="008D4879"/>
    <w:rsid w:val="008D5302"/>
    <w:rsid w:val="008D5983"/>
    <w:rsid w:val="008E0441"/>
    <w:rsid w:val="008E1996"/>
    <w:rsid w:val="008E2010"/>
    <w:rsid w:val="008E46B6"/>
    <w:rsid w:val="008E4C74"/>
    <w:rsid w:val="008E4F91"/>
    <w:rsid w:val="008E5785"/>
    <w:rsid w:val="008E7972"/>
    <w:rsid w:val="008F0429"/>
    <w:rsid w:val="008F1B9F"/>
    <w:rsid w:val="008F1DF5"/>
    <w:rsid w:val="008F4FA5"/>
    <w:rsid w:val="008F5852"/>
    <w:rsid w:val="008F5E90"/>
    <w:rsid w:val="008F60AF"/>
    <w:rsid w:val="008F7529"/>
    <w:rsid w:val="008F7AF2"/>
    <w:rsid w:val="009003BF"/>
    <w:rsid w:val="00901625"/>
    <w:rsid w:val="0090412A"/>
    <w:rsid w:val="009047C4"/>
    <w:rsid w:val="00904A97"/>
    <w:rsid w:val="00904E33"/>
    <w:rsid w:val="00904FFD"/>
    <w:rsid w:val="00905EB1"/>
    <w:rsid w:val="00906F93"/>
    <w:rsid w:val="00910162"/>
    <w:rsid w:val="0091019C"/>
    <w:rsid w:val="009104E2"/>
    <w:rsid w:val="00912BE3"/>
    <w:rsid w:val="009132C2"/>
    <w:rsid w:val="0091425C"/>
    <w:rsid w:val="00914BB1"/>
    <w:rsid w:val="00914F91"/>
    <w:rsid w:val="009154C2"/>
    <w:rsid w:val="00916915"/>
    <w:rsid w:val="00917D0A"/>
    <w:rsid w:val="00917D4F"/>
    <w:rsid w:val="00920BB9"/>
    <w:rsid w:val="00921FDC"/>
    <w:rsid w:val="0092315A"/>
    <w:rsid w:val="00927BAB"/>
    <w:rsid w:val="00930057"/>
    <w:rsid w:val="00930251"/>
    <w:rsid w:val="009324F0"/>
    <w:rsid w:val="00935571"/>
    <w:rsid w:val="00936D99"/>
    <w:rsid w:val="00936FCB"/>
    <w:rsid w:val="00937942"/>
    <w:rsid w:val="00940244"/>
    <w:rsid w:val="0094044C"/>
    <w:rsid w:val="009409A7"/>
    <w:rsid w:val="00940ABF"/>
    <w:rsid w:val="00940FAF"/>
    <w:rsid w:val="0094363B"/>
    <w:rsid w:val="009439DC"/>
    <w:rsid w:val="00944889"/>
    <w:rsid w:val="00947139"/>
    <w:rsid w:val="009511E7"/>
    <w:rsid w:val="00951FF9"/>
    <w:rsid w:val="00952070"/>
    <w:rsid w:val="00956C66"/>
    <w:rsid w:val="009608AF"/>
    <w:rsid w:val="009637EC"/>
    <w:rsid w:val="00964A6A"/>
    <w:rsid w:val="009661C8"/>
    <w:rsid w:val="00966BA8"/>
    <w:rsid w:val="00966CC2"/>
    <w:rsid w:val="00972F4F"/>
    <w:rsid w:val="00973CD4"/>
    <w:rsid w:val="00974635"/>
    <w:rsid w:val="009753BA"/>
    <w:rsid w:val="009754E1"/>
    <w:rsid w:val="0097667E"/>
    <w:rsid w:val="00977250"/>
    <w:rsid w:val="009775EF"/>
    <w:rsid w:val="009806A4"/>
    <w:rsid w:val="00980CCC"/>
    <w:rsid w:val="00981502"/>
    <w:rsid w:val="00981571"/>
    <w:rsid w:val="00987257"/>
    <w:rsid w:val="00987EF4"/>
    <w:rsid w:val="00991E0E"/>
    <w:rsid w:val="00992B29"/>
    <w:rsid w:val="00992DD3"/>
    <w:rsid w:val="00993625"/>
    <w:rsid w:val="0099364E"/>
    <w:rsid w:val="0099401D"/>
    <w:rsid w:val="00994D6D"/>
    <w:rsid w:val="00995EB2"/>
    <w:rsid w:val="00996149"/>
    <w:rsid w:val="009A05EA"/>
    <w:rsid w:val="009A0FF3"/>
    <w:rsid w:val="009A20CF"/>
    <w:rsid w:val="009A2439"/>
    <w:rsid w:val="009A2653"/>
    <w:rsid w:val="009A3C5D"/>
    <w:rsid w:val="009A48FC"/>
    <w:rsid w:val="009A6243"/>
    <w:rsid w:val="009A6248"/>
    <w:rsid w:val="009A63D6"/>
    <w:rsid w:val="009B0176"/>
    <w:rsid w:val="009B0C12"/>
    <w:rsid w:val="009B3478"/>
    <w:rsid w:val="009B4203"/>
    <w:rsid w:val="009B448C"/>
    <w:rsid w:val="009B4E8B"/>
    <w:rsid w:val="009B54BC"/>
    <w:rsid w:val="009B672D"/>
    <w:rsid w:val="009B6A7B"/>
    <w:rsid w:val="009B6B5A"/>
    <w:rsid w:val="009B6EBA"/>
    <w:rsid w:val="009C1B57"/>
    <w:rsid w:val="009C3267"/>
    <w:rsid w:val="009C45AE"/>
    <w:rsid w:val="009D1C10"/>
    <w:rsid w:val="009D2C16"/>
    <w:rsid w:val="009D3DCA"/>
    <w:rsid w:val="009D628C"/>
    <w:rsid w:val="009E0DA6"/>
    <w:rsid w:val="009E14B7"/>
    <w:rsid w:val="009E186E"/>
    <w:rsid w:val="009E479B"/>
    <w:rsid w:val="009E5137"/>
    <w:rsid w:val="009E60D2"/>
    <w:rsid w:val="009E71DF"/>
    <w:rsid w:val="009F00F0"/>
    <w:rsid w:val="009F0391"/>
    <w:rsid w:val="009F0552"/>
    <w:rsid w:val="009F0613"/>
    <w:rsid w:val="009F0A14"/>
    <w:rsid w:val="009F10A3"/>
    <w:rsid w:val="009F2EAB"/>
    <w:rsid w:val="009F44DC"/>
    <w:rsid w:val="009F4CD8"/>
    <w:rsid w:val="009F4D1F"/>
    <w:rsid w:val="009F57F0"/>
    <w:rsid w:val="009F6A8F"/>
    <w:rsid w:val="009F7DA5"/>
    <w:rsid w:val="009F7FC1"/>
    <w:rsid w:val="00A00275"/>
    <w:rsid w:val="00A01B59"/>
    <w:rsid w:val="00A02226"/>
    <w:rsid w:val="00A022BC"/>
    <w:rsid w:val="00A02E65"/>
    <w:rsid w:val="00A04C98"/>
    <w:rsid w:val="00A05B3B"/>
    <w:rsid w:val="00A06205"/>
    <w:rsid w:val="00A10D83"/>
    <w:rsid w:val="00A11F46"/>
    <w:rsid w:val="00A137B5"/>
    <w:rsid w:val="00A14959"/>
    <w:rsid w:val="00A14AC3"/>
    <w:rsid w:val="00A14E96"/>
    <w:rsid w:val="00A1569C"/>
    <w:rsid w:val="00A15846"/>
    <w:rsid w:val="00A159A3"/>
    <w:rsid w:val="00A1620E"/>
    <w:rsid w:val="00A1697D"/>
    <w:rsid w:val="00A16D15"/>
    <w:rsid w:val="00A203BD"/>
    <w:rsid w:val="00A2138E"/>
    <w:rsid w:val="00A22AF2"/>
    <w:rsid w:val="00A2495E"/>
    <w:rsid w:val="00A24B83"/>
    <w:rsid w:val="00A25B48"/>
    <w:rsid w:val="00A25D9E"/>
    <w:rsid w:val="00A26500"/>
    <w:rsid w:val="00A26559"/>
    <w:rsid w:val="00A26C1C"/>
    <w:rsid w:val="00A27E10"/>
    <w:rsid w:val="00A301DF"/>
    <w:rsid w:val="00A305ED"/>
    <w:rsid w:val="00A32844"/>
    <w:rsid w:val="00A33B0B"/>
    <w:rsid w:val="00A35AA4"/>
    <w:rsid w:val="00A3749A"/>
    <w:rsid w:val="00A37D42"/>
    <w:rsid w:val="00A452CD"/>
    <w:rsid w:val="00A46D79"/>
    <w:rsid w:val="00A46D8D"/>
    <w:rsid w:val="00A4715E"/>
    <w:rsid w:val="00A47F2A"/>
    <w:rsid w:val="00A517AA"/>
    <w:rsid w:val="00A52A20"/>
    <w:rsid w:val="00A53D3D"/>
    <w:rsid w:val="00A60379"/>
    <w:rsid w:val="00A63411"/>
    <w:rsid w:val="00A64D80"/>
    <w:rsid w:val="00A64E33"/>
    <w:rsid w:val="00A65128"/>
    <w:rsid w:val="00A66860"/>
    <w:rsid w:val="00A66A60"/>
    <w:rsid w:val="00A6794F"/>
    <w:rsid w:val="00A7019F"/>
    <w:rsid w:val="00A73A90"/>
    <w:rsid w:val="00A740DE"/>
    <w:rsid w:val="00A744CF"/>
    <w:rsid w:val="00A74FD6"/>
    <w:rsid w:val="00A75696"/>
    <w:rsid w:val="00A75DE6"/>
    <w:rsid w:val="00A76565"/>
    <w:rsid w:val="00A804B6"/>
    <w:rsid w:val="00A81375"/>
    <w:rsid w:val="00A8145A"/>
    <w:rsid w:val="00A8247B"/>
    <w:rsid w:val="00A82C1B"/>
    <w:rsid w:val="00A8588D"/>
    <w:rsid w:val="00A86CC3"/>
    <w:rsid w:val="00A9250A"/>
    <w:rsid w:val="00A9405F"/>
    <w:rsid w:val="00A94130"/>
    <w:rsid w:val="00A95025"/>
    <w:rsid w:val="00A95074"/>
    <w:rsid w:val="00A950A3"/>
    <w:rsid w:val="00A96715"/>
    <w:rsid w:val="00A9706F"/>
    <w:rsid w:val="00A97561"/>
    <w:rsid w:val="00A97B7B"/>
    <w:rsid w:val="00AA02A5"/>
    <w:rsid w:val="00AA0B4C"/>
    <w:rsid w:val="00AA0D9B"/>
    <w:rsid w:val="00AA1436"/>
    <w:rsid w:val="00AA1F8F"/>
    <w:rsid w:val="00AA2291"/>
    <w:rsid w:val="00AA23B6"/>
    <w:rsid w:val="00AA2DC9"/>
    <w:rsid w:val="00AA4123"/>
    <w:rsid w:val="00AA584C"/>
    <w:rsid w:val="00AA766C"/>
    <w:rsid w:val="00AB2AD2"/>
    <w:rsid w:val="00AB318E"/>
    <w:rsid w:val="00AB3329"/>
    <w:rsid w:val="00AB515B"/>
    <w:rsid w:val="00AB602B"/>
    <w:rsid w:val="00AB6D9C"/>
    <w:rsid w:val="00AB7440"/>
    <w:rsid w:val="00AC1298"/>
    <w:rsid w:val="00AC1977"/>
    <w:rsid w:val="00AC1F1C"/>
    <w:rsid w:val="00AC35AF"/>
    <w:rsid w:val="00AC4A99"/>
    <w:rsid w:val="00AC5759"/>
    <w:rsid w:val="00AC5FEA"/>
    <w:rsid w:val="00AC622C"/>
    <w:rsid w:val="00AC63D5"/>
    <w:rsid w:val="00AC7195"/>
    <w:rsid w:val="00AD0C91"/>
    <w:rsid w:val="00AD19ED"/>
    <w:rsid w:val="00AD232E"/>
    <w:rsid w:val="00AD29E4"/>
    <w:rsid w:val="00AD46B0"/>
    <w:rsid w:val="00AD4EDF"/>
    <w:rsid w:val="00AD5956"/>
    <w:rsid w:val="00AD59FB"/>
    <w:rsid w:val="00AD66E5"/>
    <w:rsid w:val="00AD7187"/>
    <w:rsid w:val="00AD72F6"/>
    <w:rsid w:val="00AE17DD"/>
    <w:rsid w:val="00AE2760"/>
    <w:rsid w:val="00AE52FF"/>
    <w:rsid w:val="00AE58E3"/>
    <w:rsid w:val="00AE6AB8"/>
    <w:rsid w:val="00AF30B8"/>
    <w:rsid w:val="00AF4888"/>
    <w:rsid w:val="00AF5110"/>
    <w:rsid w:val="00AF5C5C"/>
    <w:rsid w:val="00AF779F"/>
    <w:rsid w:val="00B02165"/>
    <w:rsid w:val="00B03143"/>
    <w:rsid w:val="00B035E5"/>
    <w:rsid w:val="00B039F7"/>
    <w:rsid w:val="00B03C37"/>
    <w:rsid w:val="00B0463F"/>
    <w:rsid w:val="00B04665"/>
    <w:rsid w:val="00B06049"/>
    <w:rsid w:val="00B0625F"/>
    <w:rsid w:val="00B07806"/>
    <w:rsid w:val="00B07D85"/>
    <w:rsid w:val="00B07FE8"/>
    <w:rsid w:val="00B11202"/>
    <w:rsid w:val="00B13FBF"/>
    <w:rsid w:val="00B17181"/>
    <w:rsid w:val="00B17DFC"/>
    <w:rsid w:val="00B20C19"/>
    <w:rsid w:val="00B22FB8"/>
    <w:rsid w:val="00B23073"/>
    <w:rsid w:val="00B23CB5"/>
    <w:rsid w:val="00B23E17"/>
    <w:rsid w:val="00B243EC"/>
    <w:rsid w:val="00B246A6"/>
    <w:rsid w:val="00B25551"/>
    <w:rsid w:val="00B26EF2"/>
    <w:rsid w:val="00B27BAC"/>
    <w:rsid w:val="00B3007A"/>
    <w:rsid w:val="00B31A40"/>
    <w:rsid w:val="00B32B9D"/>
    <w:rsid w:val="00B33A1E"/>
    <w:rsid w:val="00B33BC4"/>
    <w:rsid w:val="00B352FD"/>
    <w:rsid w:val="00B35CB0"/>
    <w:rsid w:val="00B35E4B"/>
    <w:rsid w:val="00B35FE2"/>
    <w:rsid w:val="00B36778"/>
    <w:rsid w:val="00B4057A"/>
    <w:rsid w:val="00B406A1"/>
    <w:rsid w:val="00B40AD1"/>
    <w:rsid w:val="00B40C04"/>
    <w:rsid w:val="00B41E62"/>
    <w:rsid w:val="00B42C05"/>
    <w:rsid w:val="00B43053"/>
    <w:rsid w:val="00B454F4"/>
    <w:rsid w:val="00B46B1C"/>
    <w:rsid w:val="00B476B3"/>
    <w:rsid w:val="00B47DC9"/>
    <w:rsid w:val="00B5006E"/>
    <w:rsid w:val="00B50219"/>
    <w:rsid w:val="00B50BF5"/>
    <w:rsid w:val="00B50E94"/>
    <w:rsid w:val="00B51AB5"/>
    <w:rsid w:val="00B53B98"/>
    <w:rsid w:val="00B53DE3"/>
    <w:rsid w:val="00B547A8"/>
    <w:rsid w:val="00B560EA"/>
    <w:rsid w:val="00B5618B"/>
    <w:rsid w:val="00B568BF"/>
    <w:rsid w:val="00B624E5"/>
    <w:rsid w:val="00B6254C"/>
    <w:rsid w:val="00B63824"/>
    <w:rsid w:val="00B63A5F"/>
    <w:rsid w:val="00B64754"/>
    <w:rsid w:val="00B64CF0"/>
    <w:rsid w:val="00B67684"/>
    <w:rsid w:val="00B702F3"/>
    <w:rsid w:val="00B70E1C"/>
    <w:rsid w:val="00B729CC"/>
    <w:rsid w:val="00B74090"/>
    <w:rsid w:val="00B748B8"/>
    <w:rsid w:val="00B750FB"/>
    <w:rsid w:val="00B76089"/>
    <w:rsid w:val="00B771A7"/>
    <w:rsid w:val="00B77382"/>
    <w:rsid w:val="00B77ADE"/>
    <w:rsid w:val="00B77F7C"/>
    <w:rsid w:val="00B80409"/>
    <w:rsid w:val="00B80682"/>
    <w:rsid w:val="00B80B99"/>
    <w:rsid w:val="00B816C1"/>
    <w:rsid w:val="00B82065"/>
    <w:rsid w:val="00B83C93"/>
    <w:rsid w:val="00B84EE2"/>
    <w:rsid w:val="00B86BCC"/>
    <w:rsid w:val="00B873FA"/>
    <w:rsid w:val="00B92455"/>
    <w:rsid w:val="00B932AB"/>
    <w:rsid w:val="00B94C62"/>
    <w:rsid w:val="00B95DDD"/>
    <w:rsid w:val="00BA0F44"/>
    <w:rsid w:val="00BA10B0"/>
    <w:rsid w:val="00BA3A26"/>
    <w:rsid w:val="00BA4AFB"/>
    <w:rsid w:val="00BA4B21"/>
    <w:rsid w:val="00BA5812"/>
    <w:rsid w:val="00BA6296"/>
    <w:rsid w:val="00BA77BA"/>
    <w:rsid w:val="00BA7A44"/>
    <w:rsid w:val="00BB0F31"/>
    <w:rsid w:val="00BB1284"/>
    <w:rsid w:val="00BB1978"/>
    <w:rsid w:val="00BB1C55"/>
    <w:rsid w:val="00BB32DC"/>
    <w:rsid w:val="00BB39B3"/>
    <w:rsid w:val="00BB68C3"/>
    <w:rsid w:val="00BB7AE3"/>
    <w:rsid w:val="00BC067E"/>
    <w:rsid w:val="00BC17F4"/>
    <w:rsid w:val="00BC1D81"/>
    <w:rsid w:val="00BC2583"/>
    <w:rsid w:val="00BC3610"/>
    <w:rsid w:val="00BC36AC"/>
    <w:rsid w:val="00BC5AF4"/>
    <w:rsid w:val="00BC6961"/>
    <w:rsid w:val="00BC7BAF"/>
    <w:rsid w:val="00BD183D"/>
    <w:rsid w:val="00BD3910"/>
    <w:rsid w:val="00BD3A64"/>
    <w:rsid w:val="00BD3BC0"/>
    <w:rsid w:val="00BD4211"/>
    <w:rsid w:val="00BD4628"/>
    <w:rsid w:val="00BD4EA1"/>
    <w:rsid w:val="00BD4F31"/>
    <w:rsid w:val="00BE0CE7"/>
    <w:rsid w:val="00BE0E55"/>
    <w:rsid w:val="00BE1AB7"/>
    <w:rsid w:val="00BE226D"/>
    <w:rsid w:val="00BE26EC"/>
    <w:rsid w:val="00BE2CE8"/>
    <w:rsid w:val="00BE3CD7"/>
    <w:rsid w:val="00BE3F2D"/>
    <w:rsid w:val="00BE4BBB"/>
    <w:rsid w:val="00BE6810"/>
    <w:rsid w:val="00BE712F"/>
    <w:rsid w:val="00BE7E29"/>
    <w:rsid w:val="00BF0024"/>
    <w:rsid w:val="00BF0D2C"/>
    <w:rsid w:val="00BF11D2"/>
    <w:rsid w:val="00BF16E6"/>
    <w:rsid w:val="00BF5DB6"/>
    <w:rsid w:val="00BF6345"/>
    <w:rsid w:val="00C00073"/>
    <w:rsid w:val="00C013EF"/>
    <w:rsid w:val="00C0149E"/>
    <w:rsid w:val="00C01E19"/>
    <w:rsid w:val="00C0270A"/>
    <w:rsid w:val="00C02C72"/>
    <w:rsid w:val="00C03B93"/>
    <w:rsid w:val="00C05877"/>
    <w:rsid w:val="00C05E40"/>
    <w:rsid w:val="00C06497"/>
    <w:rsid w:val="00C07956"/>
    <w:rsid w:val="00C079B2"/>
    <w:rsid w:val="00C07D90"/>
    <w:rsid w:val="00C07E14"/>
    <w:rsid w:val="00C13D29"/>
    <w:rsid w:val="00C146F0"/>
    <w:rsid w:val="00C17CE9"/>
    <w:rsid w:val="00C205FF"/>
    <w:rsid w:val="00C20D05"/>
    <w:rsid w:val="00C22313"/>
    <w:rsid w:val="00C22BBE"/>
    <w:rsid w:val="00C23D7E"/>
    <w:rsid w:val="00C24399"/>
    <w:rsid w:val="00C24489"/>
    <w:rsid w:val="00C25C44"/>
    <w:rsid w:val="00C25F12"/>
    <w:rsid w:val="00C26031"/>
    <w:rsid w:val="00C26D0F"/>
    <w:rsid w:val="00C30A4E"/>
    <w:rsid w:val="00C3241E"/>
    <w:rsid w:val="00C341B4"/>
    <w:rsid w:val="00C34672"/>
    <w:rsid w:val="00C347B3"/>
    <w:rsid w:val="00C35DD7"/>
    <w:rsid w:val="00C361F3"/>
    <w:rsid w:val="00C428DF"/>
    <w:rsid w:val="00C42DAF"/>
    <w:rsid w:val="00C42FE7"/>
    <w:rsid w:val="00C43FD3"/>
    <w:rsid w:val="00C4483F"/>
    <w:rsid w:val="00C448DC"/>
    <w:rsid w:val="00C4591B"/>
    <w:rsid w:val="00C47B5C"/>
    <w:rsid w:val="00C5346F"/>
    <w:rsid w:val="00C53BBF"/>
    <w:rsid w:val="00C54DEA"/>
    <w:rsid w:val="00C551A4"/>
    <w:rsid w:val="00C551CA"/>
    <w:rsid w:val="00C55C7E"/>
    <w:rsid w:val="00C55CA9"/>
    <w:rsid w:val="00C57270"/>
    <w:rsid w:val="00C5784E"/>
    <w:rsid w:val="00C62479"/>
    <w:rsid w:val="00C62A8F"/>
    <w:rsid w:val="00C6483F"/>
    <w:rsid w:val="00C66585"/>
    <w:rsid w:val="00C665DF"/>
    <w:rsid w:val="00C7080A"/>
    <w:rsid w:val="00C715FC"/>
    <w:rsid w:val="00C71F41"/>
    <w:rsid w:val="00C73028"/>
    <w:rsid w:val="00C7649E"/>
    <w:rsid w:val="00C766EC"/>
    <w:rsid w:val="00C77188"/>
    <w:rsid w:val="00C8499D"/>
    <w:rsid w:val="00C84C26"/>
    <w:rsid w:val="00C856AC"/>
    <w:rsid w:val="00C8575E"/>
    <w:rsid w:val="00C86682"/>
    <w:rsid w:val="00C901F9"/>
    <w:rsid w:val="00C90B08"/>
    <w:rsid w:val="00C911AD"/>
    <w:rsid w:val="00C93A6A"/>
    <w:rsid w:val="00C95B46"/>
    <w:rsid w:val="00C96CCA"/>
    <w:rsid w:val="00CA1AAD"/>
    <w:rsid w:val="00CA558F"/>
    <w:rsid w:val="00CB2868"/>
    <w:rsid w:val="00CB2C19"/>
    <w:rsid w:val="00CB2DBF"/>
    <w:rsid w:val="00CB371C"/>
    <w:rsid w:val="00CB3D0C"/>
    <w:rsid w:val="00CB46AB"/>
    <w:rsid w:val="00CB61C3"/>
    <w:rsid w:val="00CC068A"/>
    <w:rsid w:val="00CC06B1"/>
    <w:rsid w:val="00CC17FE"/>
    <w:rsid w:val="00CC181D"/>
    <w:rsid w:val="00CC3574"/>
    <w:rsid w:val="00CC3941"/>
    <w:rsid w:val="00CC3DD8"/>
    <w:rsid w:val="00CC43D4"/>
    <w:rsid w:val="00CC4A0D"/>
    <w:rsid w:val="00CC4C4C"/>
    <w:rsid w:val="00CC7071"/>
    <w:rsid w:val="00CC7390"/>
    <w:rsid w:val="00CC774F"/>
    <w:rsid w:val="00CC7980"/>
    <w:rsid w:val="00CD026B"/>
    <w:rsid w:val="00CD10E0"/>
    <w:rsid w:val="00CD36BD"/>
    <w:rsid w:val="00CD3B66"/>
    <w:rsid w:val="00CD3F61"/>
    <w:rsid w:val="00CD5016"/>
    <w:rsid w:val="00CD7D18"/>
    <w:rsid w:val="00CE0F9F"/>
    <w:rsid w:val="00CE51A9"/>
    <w:rsid w:val="00CE6B74"/>
    <w:rsid w:val="00CF078C"/>
    <w:rsid w:val="00CF1661"/>
    <w:rsid w:val="00CF194B"/>
    <w:rsid w:val="00CF1C05"/>
    <w:rsid w:val="00CF3889"/>
    <w:rsid w:val="00CF3CD2"/>
    <w:rsid w:val="00CF5247"/>
    <w:rsid w:val="00CF5970"/>
    <w:rsid w:val="00CF61B1"/>
    <w:rsid w:val="00CF630B"/>
    <w:rsid w:val="00CF7137"/>
    <w:rsid w:val="00CF755F"/>
    <w:rsid w:val="00CF7FBF"/>
    <w:rsid w:val="00D00324"/>
    <w:rsid w:val="00D02251"/>
    <w:rsid w:val="00D029D2"/>
    <w:rsid w:val="00D02CDF"/>
    <w:rsid w:val="00D038FA"/>
    <w:rsid w:val="00D03A56"/>
    <w:rsid w:val="00D04615"/>
    <w:rsid w:val="00D04CF2"/>
    <w:rsid w:val="00D051BE"/>
    <w:rsid w:val="00D07400"/>
    <w:rsid w:val="00D07401"/>
    <w:rsid w:val="00D075F8"/>
    <w:rsid w:val="00D07ED0"/>
    <w:rsid w:val="00D10086"/>
    <w:rsid w:val="00D11A5D"/>
    <w:rsid w:val="00D126A3"/>
    <w:rsid w:val="00D13805"/>
    <w:rsid w:val="00D142A3"/>
    <w:rsid w:val="00D150E1"/>
    <w:rsid w:val="00D165E7"/>
    <w:rsid w:val="00D1663B"/>
    <w:rsid w:val="00D17A43"/>
    <w:rsid w:val="00D20AD6"/>
    <w:rsid w:val="00D2149B"/>
    <w:rsid w:val="00D23D41"/>
    <w:rsid w:val="00D24887"/>
    <w:rsid w:val="00D24F71"/>
    <w:rsid w:val="00D26259"/>
    <w:rsid w:val="00D277C4"/>
    <w:rsid w:val="00D2788F"/>
    <w:rsid w:val="00D3051B"/>
    <w:rsid w:val="00D34D24"/>
    <w:rsid w:val="00D354A0"/>
    <w:rsid w:val="00D3664A"/>
    <w:rsid w:val="00D374D7"/>
    <w:rsid w:val="00D40CEF"/>
    <w:rsid w:val="00D4167E"/>
    <w:rsid w:val="00D41A41"/>
    <w:rsid w:val="00D425E2"/>
    <w:rsid w:val="00D42B7B"/>
    <w:rsid w:val="00D43844"/>
    <w:rsid w:val="00D441C1"/>
    <w:rsid w:val="00D45E46"/>
    <w:rsid w:val="00D4664E"/>
    <w:rsid w:val="00D5025E"/>
    <w:rsid w:val="00D514F4"/>
    <w:rsid w:val="00D536BF"/>
    <w:rsid w:val="00D53A9A"/>
    <w:rsid w:val="00D555F7"/>
    <w:rsid w:val="00D56537"/>
    <w:rsid w:val="00D617C9"/>
    <w:rsid w:val="00D61D02"/>
    <w:rsid w:val="00D6242B"/>
    <w:rsid w:val="00D62950"/>
    <w:rsid w:val="00D62C89"/>
    <w:rsid w:val="00D63F40"/>
    <w:rsid w:val="00D64E6B"/>
    <w:rsid w:val="00D6507A"/>
    <w:rsid w:val="00D67371"/>
    <w:rsid w:val="00D67459"/>
    <w:rsid w:val="00D72029"/>
    <w:rsid w:val="00D72564"/>
    <w:rsid w:val="00D74618"/>
    <w:rsid w:val="00D74AD1"/>
    <w:rsid w:val="00D74C83"/>
    <w:rsid w:val="00D7659C"/>
    <w:rsid w:val="00D80465"/>
    <w:rsid w:val="00D808A4"/>
    <w:rsid w:val="00D8373B"/>
    <w:rsid w:val="00D83DA7"/>
    <w:rsid w:val="00D85A94"/>
    <w:rsid w:val="00D85B56"/>
    <w:rsid w:val="00D863A2"/>
    <w:rsid w:val="00D905DA"/>
    <w:rsid w:val="00D907A4"/>
    <w:rsid w:val="00D91212"/>
    <w:rsid w:val="00D91DB3"/>
    <w:rsid w:val="00D93169"/>
    <w:rsid w:val="00D935D4"/>
    <w:rsid w:val="00D94190"/>
    <w:rsid w:val="00D94A8D"/>
    <w:rsid w:val="00D9606E"/>
    <w:rsid w:val="00D9739F"/>
    <w:rsid w:val="00D97476"/>
    <w:rsid w:val="00DA07FA"/>
    <w:rsid w:val="00DA0E9A"/>
    <w:rsid w:val="00DA2192"/>
    <w:rsid w:val="00DA2B32"/>
    <w:rsid w:val="00DA46F4"/>
    <w:rsid w:val="00DA4D4F"/>
    <w:rsid w:val="00DA623F"/>
    <w:rsid w:val="00DB05D3"/>
    <w:rsid w:val="00DB3986"/>
    <w:rsid w:val="00DB40CC"/>
    <w:rsid w:val="00DB4E56"/>
    <w:rsid w:val="00DB5653"/>
    <w:rsid w:val="00DB6707"/>
    <w:rsid w:val="00DC08DB"/>
    <w:rsid w:val="00DC1111"/>
    <w:rsid w:val="00DC2C34"/>
    <w:rsid w:val="00DC5F09"/>
    <w:rsid w:val="00DC6097"/>
    <w:rsid w:val="00DC6EEB"/>
    <w:rsid w:val="00DD09D8"/>
    <w:rsid w:val="00DD191B"/>
    <w:rsid w:val="00DD2AF8"/>
    <w:rsid w:val="00DD4223"/>
    <w:rsid w:val="00DD427E"/>
    <w:rsid w:val="00DD4786"/>
    <w:rsid w:val="00DD4E4F"/>
    <w:rsid w:val="00DD54E9"/>
    <w:rsid w:val="00DD6902"/>
    <w:rsid w:val="00DD6D1E"/>
    <w:rsid w:val="00DD7568"/>
    <w:rsid w:val="00DD7607"/>
    <w:rsid w:val="00DE0465"/>
    <w:rsid w:val="00DE04DC"/>
    <w:rsid w:val="00DE09AB"/>
    <w:rsid w:val="00DE0D79"/>
    <w:rsid w:val="00DE2BC8"/>
    <w:rsid w:val="00DE48F1"/>
    <w:rsid w:val="00DE53A4"/>
    <w:rsid w:val="00DE53EE"/>
    <w:rsid w:val="00DE7D40"/>
    <w:rsid w:val="00DF04F5"/>
    <w:rsid w:val="00DF0767"/>
    <w:rsid w:val="00DF3B8B"/>
    <w:rsid w:val="00DF4494"/>
    <w:rsid w:val="00DF4ABB"/>
    <w:rsid w:val="00DF53D9"/>
    <w:rsid w:val="00DF5FB1"/>
    <w:rsid w:val="00E00AEE"/>
    <w:rsid w:val="00E018C8"/>
    <w:rsid w:val="00E023F8"/>
    <w:rsid w:val="00E0347A"/>
    <w:rsid w:val="00E03CCA"/>
    <w:rsid w:val="00E05154"/>
    <w:rsid w:val="00E05595"/>
    <w:rsid w:val="00E06635"/>
    <w:rsid w:val="00E073CE"/>
    <w:rsid w:val="00E1031B"/>
    <w:rsid w:val="00E10B71"/>
    <w:rsid w:val="00E11BA5"/>
    <w:rsid w:val="00E1200A"/>
    <w:rsid w:val="00E13114"/>
    <w:rsid w:val="00E13C45"/>
    <w:rsid w:val="00E149E3"/>
    <w:rsid w:val="00E17055"/>
    <w:rsid w:val="00E212C3"/>
    <w:rsid w:val="00E2324E"/>
    <w:rsid w:val="00E23D12"/>
    <w:rsid w:val="00E25E62"/>
    <w:rsid w:val="00E26A39"/>
    <w:rsid w:val="00E27A3B"/>
    <w:rsid w:val="00E30077"/>
    <w:rsid w:val="00E3279C"/>
    <w:rsid w:val="00E34029"/>
    <w:rsid w:val="00E35DCC"/>
    <w:rsid w:val="00E361EB"/>
    <w:rsid w:val="00E3714E"/>
    <w:rsid w:val="00E40184"/>
    <w:rsid w:val="00E401EB"/>
    <w:rsid w:val="00E402E3"/>
    <w:rsid w:val="00E40E12"/>
    <w:rsid w:val="00E40F3A"/>
    <w:rsid w:val="00E41A11"/>
    <w:rsid w:val="00E41EA6"/>
    <w:rsid w:val="00E42A08"/>
    <w:rsid w:val="00E42F69"/>
    <w:rsid w:val="00E442EE"/>
    <w:rsid w:val="00E44558"/>
    <w:rsid w:val="00E445B5"/>
    <w:rsid w:val="00E45A1E"/>
    <w:rsid w:val="00E47734"/>
    <w:rsid w:val="00E47AA2"/>
    <w:rsid w:val="00E47E56"/>
    <w:rsid w:val="00E51238"/>
    <w:rsid w:val="00E51BA7"/>
    <w:rsid w:val="00E51D42"/>
    <w:rsid w:val="00E52A62"/>
    <w:rsid w:val="00E537C6"/>
    <w:rsid w:val="00E53A70"/>
    <w:rsid w:val="00E54F9D"/>
    <w:rsid w:val="00E6100F"/>
    <w:rsid w:val="00E615F0"/>
    <w:rsid w:val="00E61A45"/>
    <w:rsid w:val="00E623A8"/>
    <w:rsid w:val="00E63005"/>
    <w:rsid w:val="00E6400D"/>
    <w:rsid w:val="00E64261"/>
    <w:rsid w:val="00E64375"/>
    <w:rsid w:val="00E645A0"/>
    <w:rsid w:val="00E70230"/>
    <w:rsid w:val="00E71561"/>
    <w:rsid w:val="00E72C6B"/>
    <w:rsid w:val="00E73BC1"/>
    <w:rsid w:val="00E74A23"/>
    <w:rsid w:val="00E75DEF"/>
    <w:rsid w:val="00E764D0"/>
    <w:rsid w:val="00E7716A"/>
    <w:rsid w:val="00E77670"/>
    <w:rsid w:val="00E77B34"/>
    <w:rsid w:val="00E80AD1"/>
    <w:rsid w:val="00E80E7C"/>
    <w:rsid w:val="00E81689"/>
    <w:rsid w:val="00E81F75"/>
    <w:rsid w:val="00E8299D"/>
    <w:rsid w:val="00E83BB8"/>
    <w:rsid w:val="00E8533C"/>
    <w:rsid w:val="00E85F5D"/>
    <w:rsid w:val="00E87A9A"/>
    <w:rsid w:val="00E9071D"/>
    <w:rsid w:val="00E9225A"/>
    <w:rsid w:val="00E93F43"/>
    <w:rsid w:val="00E95D7E"/>
    <w:rsid w:val="00E96A16"/>
    <w:rsid w:val="00E96D60"/>
    <w:rsid w:val="00E97D3D"/>
    <w:rsid w:val="00EA4E05"/>
    <w:rsid w:val="00EA7A6F"/>
    <w:rsid w:val="00EA7BC9"/>
    <w:rsid w:val="00EB11DE"/>
    <w:rsid w:val="00EB1D60"/>
    <w:rsid w:val="00EB1D9A"/>
    <w:rsid w:val="00EB2337"/>
    <w:rsid w:val="00EB38C2"/>
    <w:rsid w:val="00EB4049"/>
    <w:rsid w:val="00EB4487"/>
    <w:rsid w:val="00EB4F1B"/>
    <w:rsid w:val="00EB575C"/>
    <w:rsid w:val="00EB5DEC"/>
    <w:rsid w:val="00EB6036"/>
    <w:rsid w:val="00EB61F1"/>
    <w:rsid w:val="00EB73FC"/>
    <w:rsid w:val="00EC033C"/>
    <w:rsid w:val="00EC05D7"/>
    <w:rsid w:val="00EC2C00"/>
    <w:rsid w:val="00EC3BA4"/>
    <w:rsid w:val="00EC58FF"/>
    <w:rsid w:val="00EC641B"/>
    <w:rsid w:val="00EC75C4"/>
    <w:rsid w:val="00ED0292"/>
    <w:rsid w:val="00ED12D2"/>
    <w:rsid w:val="00ED19B4"/>
    <w:rsid w:val="00ED1AD7"/>
    <w:rsid w:val="00ED49D9"/>
    <w:rsid w:val="00ED4B5F"/>
    <w:rsid w:val="00ED4FA7"/>
    <w:rsid w:val="00ED5737"/>
    <w:rsid w:val="00ED5B88"/>
    <w:rsid w:val="00ED6207"/>
    <w:rsid w:val="00ED6F25"/>
    <w:rsid w:val="00EE005E"/>
    <w:rsid w:val="00EE0995"/>
    <w:rsid w:val="00EE355F"/>
    <w:rsid w:val="00EE5E72"/>
    <w:rsid w:val="00EE5F7D"/>
    <w:rsid w:val="00EE719B"/>
    <w:rsid w:val="00EF766D"/>
    <w:rsid w:val="00EF7F28"/>
    <w:rsid w:val="00F01E7F"/>
    <w:rsid w:val="00F02533"/>
    <w:rsid w:val="00F03824"/>
    <w:rsid w:val="00F05FE9"/>
    <w:rsid w:val="00F06CC0"/>
    <w:rsid w:val="00F10016"/>
    <w:rsid w:val="00F111F4"/>
    <w:rsid w:val="00F120E5"/>
    <w:rsid w:val="00F1225D"/>
    <w:rsid w:val="00F1488C"/>
    <w:rsid w:val="00F15729"/>
    <w:rsid w:val="00F16D5C"/>
    <w:rsid w:val="00F17E9A"/>
    <w:rsid w:val="00F17FEB"/>
    <w:rsid w:val="00F201A2"/>
    <w:rsid w:val="00F21308"/>
    <w:rsid w:val="00F221BF"/>
    <w:rsid w:val="00F22CA9"/>
    <w:rsid w:val="00F25199"/>
    <w:rsid w:val="00F25935"/>
    <w:rsid w:val="00F26169"/>
    <w:rsid w:val="00F2624D"/>
    <w:rsid w:val="00F30C45"/>
    <w:rsid w:val="00F31510"/>
    <w:rsid w:val="00F334FA"/>
    <w:rsid w:val="00F33B30"/>
    <w:rsid w:val="00F345C5"/>
    <w:rsid w:val="00F35AD0"/>
    <w:rsid w:val="00F35D78"/>
    <w:rsid w:val="00F37459"/>
    <w:rsid w:val="00F4026D"/>
    <w:rsid w:val="00F40472"/>
    <w:rsid w:val="00F4313C"/>
    <w:rsid w:val="00F45261"/>
    <w:rsid w:val="00F45796"/>
    <w:rsid w:val="00F45799"/>
    <w:rsid w:val="00F4629E"/>
    <w:rsid w:val="00F46BE2"/>
    <w:rsid w:val="00F509C5"/>
    <w:rsid w:val="00F528F5"/>
    <w:rsid w:val="00F54970"/>
    <w:rsid w:val="00F54AB8"/>
    <w:rsid w:val="00F551AD"/>
    <w:rsid w:val="00F556CF"/>
    <w:rsid w:val="00F55BE9"/>
    <w:rsid w:val="00F56175"/>
    <w:rsid w:val="00F5744A"/>
    <w:rsid w:val="00F6133A"/>
    <w:rsid w:val="00F61B6A"/>
    <w:rsid w:val="00F62241"/>
    <w:rsid w:val="00F627B4"/>
    <w:rsid w:val="00F62C01"/>
    <w:rsid w:val="00F63648"/>
    <w:rsid w:val="00F63884"/>
    <w:rsid w:val="00F63F44"/>
    <w:rsid w:val="00F64C22"/>
    <w:rsid w:val="00F658A6"/>
    <w:rsid w:val="00F65B93"/>
    <w:rsid w:val="00F65F23"/>
    <w:rsid w:val="00F67467"/>
    <w:rsid w:val="00F67B39"/>
    <w:rsid w:val="00F67CE5"/>
    <w:rsid w:val="00F71478"/>
    <w:rsid w:val="00F7269E"/>
    <w:rsid w:val="00F7291F"/>
    <w:rsid w:val="00F7384B"/>
    <w:rsid w:val="00F74ADF"/>
    <w:rsid w:val="00F7502D"/>
    <w:rsid w:val="00F759A9"/>
    <w:rsid w:val="00F76510"/>
    <w:rsid w:val="00F77132"/>
    <w:rsid w:val="00F809F7"/>
    <w:rsid w:val="00F81EC5"/>
    <w:rsid w:val="00F82D81"/>
    <w:rsid w:val="00F85AE6"/>
    <w:rsid w:val="00F8636B"/>
    <w:rsid w:val="00F86AC5"/>
    <w:rsid w:val="00F87DF5"/>
    <w:rsid w:val="00F93D75"/>
    <w:rsid w:val="00F93F94"/>
    <w:rsid w:val="00F94613"/>
    <w:rsid w:val="00F9557D"/>
    <w:rsid w:val="00F957A8"/>
    <w:rsid w:val="00F961A1"/>
    <w:rsid w:val="00F9624B"/>
    <w:rsid w:val="00F9737F"/>
    <w:rsid w:val="00F973F7"/>
    <w:rsid w:val="00F97404"/>
    <w:rsid w:val="00F97C22"/>
    <w:rsid w:val="00F97E8B"/>
    <w:rsid w:val="00FA02E9"/>
    <w:rsid w:val="00FA0332"/>
    <w:rsid w:val="00FA0946"/>
    <w:rsid w:val="00FA1D1B"/>
    <w:rsid w:val="00FA1FFE"/>
    <w:rsid w:val="00FA2E1E"/>
    <w:rsid w:val="00FA3290"/>
    <w:rsid w:val="00FA37F8"/>
    <w:rsid w:val="00FA3E8F"/>
    <w:rsid w:val="00FA3EBC"/>
    <w:rsid w:val="00FA562D"/>
    <w:rsid w:val="00FA6059"/>
    <w:rsid w:val="00FA7B21"/>
    <w:rsid w:val="00FB087A"/>
    <w:rsid w:val="00FB1050"/>
    <w:rsid w:val="00FB1076"/>
    <w:rsid w:val="00FB3133"/>
    <w:rsid w:val="00FB3999"/>
    <w:rsid w:val="00FB5CBD"/>
    <w:rsid w:val="00FB5E53"/>
    <w:rsid w:val="00FB7F9B"/>
    <w:rsid w:val="00FC164B"/>
    <w:rsid w:val="00FC29D3"/>
    <w:rsid w:val="00FC42F1"/>
    <w:rsid w:val="00FC56C3"/>
    <w:rsid w:val="00FC64AA"/>
    <w:rsid w:val="00FC68F2"/>
    <w:rsid w:val="00FD08B3"/>
    <w:rsid w:val="00FD10F5"/>
    <w:rsid w:val="00FD3701"/>
    <w:rsid w:val="00FD3779"/>
    <w:rsid w:val="00FD4047"/>
    <w:rsid w:val="00FD4181"/>
    <w:rsid w:val="00FD473E"/>
    <w:rsid w:val="00FD5F38"/>
    <w:rsid w:val="00FD6D51"/>
    <w:rsid w:val="00FD7BB1"/>
    <w:rsid w:val="00FE065F"/>
    <w:rsid w:val="00FE0C9D"/>
    <w:rsid w:val="00FE1147"/>
    <w:rsid w:val="00FE1E49"/>
    <w:rsid w:val="00FE1E6C"/>
    <w:rsid w:val="00FE21E8"/>
    <w:rsid w:val="00FE31C7"/>
    <w:rsid w:val="00FE4EE2"/>
    <w:rsid w:val="00FE56F6"/>
    <w:rsid w:val="00FE5F9C"/>
    <w:rsid w:val="00FE5FB8"/>
    <w:rsid w:val="00FE6987"/>
    <w:rsid w:val="00FE78C7"/>
    <w:rsid w:val="00FF01A0"/>
    <w:rsid w:val="00FF06AA"/>
    <w:rsid w:val="00FF06EA"/>
    <w:rsid w:val="00FF0F8F"/>
    <w:rsid w:val="00FF2131"/>
    <w:rsid w:val="00FF3CC5"/>
    <w:rsid w:val="00FF3F00"/>
    <w:rsid w:val="00FF47E4"/>
    <w:rsid w:val="00FF4A69"/>
    <w:rsid w:val="00FF5165"/>
    <w:rsid w:val="00FF55C2"/>
    <w:rsid w:val="00FF7164"/>
    <w:rsid w:val="00FF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A49A"/>
  <w15:chartTrackingRefBased/>
  <w15:docId w15:val="{422338AA-97B3-4F44-B3F2-A5371A00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D9"/>
  </w:style>
  <w:style w:type="paragraph" w:styleId="Heading1">
    <w:name w:val="heading 1"/>
    <w:basedOn w:val="Normal"/>
    <w:next w:val="Normal"/>
    <w:link w:val="Heading1Char"/>
    <w:uiPriority w:val="9"/>
    <w:qFormat/>
    <w:rsid w:val="00C30A4E"/>
    <w:pPr>
      <w:keepNext/>
      <w:keepLines/>
      <w:numPr>
        <w:numId w:val="1"/>
      </w:numPr>
      <w:spacing w:before="360" w:after="240" w:line="240" w:lineRule="auto"/>
      <w:outlineLvl w:val="0"/>
    </w:pPr>
    <w:rPr>
      <w:rFonts w:asciiTheme="majorHAnsi" w:eastAsiaTheme="majorEastAsia" w:hAnsiTheme="majorHAnsi" w:cstheme="majorBidi"/>
      <w:b/>
      <w:color w:val="000000" w:themeColor="text1"/>
      <w:sz w:val="40"/>
      <w:szCs w:val="40"/>
    </w:rPr>
  </w:style>
  <w:style w:type="paragraph" w:styleId="Heading2">
    <w:name w:val="heading 2"/>
    <w:basedOn w:val="Normal"/>
    <w:next w:val="Normal"/>
    <w:link w:val="Heading2Char"/>
    <w:uiPriority w:val="9"/>
    <w:unhideWhenUsed/>
    <w:qFormat/>
    <w:rsid w:val="00966BA8"/>
    <w:pPr>
      <w:keepNext/>
      <w:keepLines/>
      <w:spacing w:before="80" w:line="240" w:lineRule="auto"/>
      <w:outlineLvl w:val="1"/>
    </w:pPr>
    <w:rPr>
      <w:rFonts w:asciiTheme="majorHAnsi" w:eastAsiaTheme="majorEastAsia" w:hAnsiTheme="majorHAnsi" w:cstheme="majorBidi"/>
      <w:b/>
      <w:color w:val="4F6228"/>
      <w:sz w:val="28"/>
      <w:szCs w:val="28"/>
    </w:rPr>
  </w:style>
  <w:style w:type="paragraph" w:styleId="Heading3">
    <w:name w:val="heading 3"/>
    <w:basedOn w:val="Normal"/>
    <w:next w:val="Normal"/>
    <w:link w:val="Heading3Char"/>
    <w:uiPriority w:val="9"/>
    <w:unhideWhenUsed/>
    <w:qFormat/>
    <w:rsid w:val="003E3DF0"/>
    <w:pPr>
      <w:keepNext/>
      <w:keepLines/>
      <w:spacing w:before="200" w:line="240" w:lineRule="auto"/>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6D00D2"/>
    <w:pPr>
      <w:keepNext/>
      <w:keepLines/>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semiHidden/>
    <w:unhideWhenUsed/>
    <w:qFormat/>
    <w:rsid w:val="006D00D2"/>
    <w:pPr>
      <w:keepNext/>
      <w:keepLines/>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6D00D2"/>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6D00D2"/>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6D00D2"/>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6D00D2"/>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4E"/>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966BA8"/>
    <w:rPr>
      <w:rFonts w:asciiTheme="majorHAnsi" w:eastAsiaTheme="majorEastAsia" w:hAnsiTheme="majorHAnsi" w:cstheme="majorBidi"/>
      <w:b/>
      <w:color w:val="4F6228"/>
      <w:sz w:val="28"/>
      <w:szCs w:val="28"/>
    </w:rPr>
  </w:style>
  <w:style w:type="character" w:customStyle="1" w:styleId="Heading3Char">
    <w:name w:val="Heading 3 Char"/>
    <w:basedOn w:val="DefaultParagraphFont"/>
    <w:link w:val="Heading3"/>
    <w:uiPriority w:val="9"/>
    <w:rsid w:val="003E3DF0"/>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semiHidden/>
    <w:rsid w:val="006D00D2"/>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semiHidden/>
    <w:rsid w:val="006D00D2"/>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semiHidden/>
    <w:rsid w:val="006D00D2"/>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6D00D2"/>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6D00D2"/>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6D00D2"/>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6D00D2"/>
    <w:pPr>
      <w:spacing w:line="240" w:lineRule="auto"/>
    </w:pPr>
    <w:rPr>
      <w:b/>
      <w:bCs/>
      <w:smallCaps/>
      <w:color w:val="595959" w:themeColor="text1" w:themeTint="A6"/>
    </w:rPr>
  </w:style>
  <w:style w:type="paragraph" w:styleId="Title">
    <w:name w:val="Title"/>
    <w:basedOn w:val="Normal"/>
    <w:next w:val="Normal"/>
    <w:link w:val="TitleChar"/>
    <w:uiPriority w:val="10"/>
    <w:qFormat/>
    <w:rsid w:val="006D00D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D00D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D00D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D00D2"/>
    <w:rPr>
      <w:rFonts w:asciiTheme="majorHAnsi" w:eastAsiaTheme="majorEastAsia" w:hAnsiTheme="majorHAnsi" w:cstheme="majorBidi"/>
      <w:sz w:val="30"/>
      <w:szCs w:val="30"/>
    </w:rPr>
  </w:style>
  <w:style w:type="character" w:styleId="Strong">
    <w:name w:val="Strong"/>
    <w:basedOn w:val="DefaultParagraphFont"/>
    <w:uiPriority w:val="22"/>
    <w:qFormat/>
    <w:rsid w:val="006D00D2"/>
    <w:rPr>
      <w:b/>
      <w:bCs/>
    </w:rPr>
  </w:style>
  <w:style w:type="character" w:styleId="Emphasis">
    <w:name w:val="Emphasis"/>
    <w:basedOn w:val="DefaultParagraphFont"/>
    <w:uiPriority w:val="20"/>
    <w:qFormat/>
    <w:rsid w:val="006D00D2"/>
    <w:rPr>
      <w:i/>
      <w:iCs/>
      <w:color w:val="4D4D4D" w:themeColor="accent6"/>
    </w:rPr>
  </w:style>
  <w:style w:type="paragraph" w:styleId="NoSpacing">
    <w:name w:val="No Spacing"/>
    <w:link w:val="NoSpacingChar"/>
    <w:uiPriority w:val="1"/>
    <w:qFormat/>
    <w:rsid w:val="006D00D2"/>
    <w:pPr>
      <w:spacing w:after="0" w:line="240" w:lineRule="auto"/>
    </w:pPr>
  </w:style>
  <w:style w:type="paragraph" w:styleId="Quote">
    <w:name w:val="Quote"/>
    <w:basedOn w:val="Normal"/>
    <w:next w:val="Normal"/>
    <w:link w:val="QuoteChar"/>
    <w:uiPriority w:val="29"/>
    <w:qFormat/>
    <w:rsid w:val="006D00D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D00D2"/>
    <w:rPr>
      <w:i/>
      <w:iCs/>
      <w:color w:val="262626" w:themeColor="text1" w:themeTint="D9"/>
    </w:rPr>
  </w:style>
  <w:style w:type="paragraph" w:styleId="IntenseQuote">
    <w:name w:val="Intense Quote"/>
    <w:basedOn w:val="Normal"/>
    <w:next w:val="Normal"/>
    <w:link w:val="IntenseQuoteChar"/>
    <w:uiPriority w:val="30"/>
    <w:qFormat/>
    <w:rsid w:val="006D00D2"/>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6D00D2"/>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6D00D2"/>
    <w:rPr>
      <w:i/>
      <w:iCs/>
    </w:rPr>
  </w:style>
  <w:style w:type="character" w:styleId="IntenseEmphasis">
    <w:name w:val="Intense Emphasis"/>
    <w:basedOn w:val="DefaultParagraphFont"/>
    <w:uiPriority w:val="21"/>
    <w:qFormat/>
    <w:rsid w:val="006D00D2"/>
    <w:rPr>
      <w:b/>
      <w:bCs/>
      <w:i/>
      <w:iCs/>
    </w:rPr>
  </w:style>
  <w:style w:type="character" w:styleId="SubtleReference">
    <w:name w:val="Subtle Reference"/>
    <w:basedOn w:val="DefaultParagraphFont"/>
    <w:uiPriority w:val="31"/>
    <w:qFormat/>
    <w:rsid w:val="003C48F0"/>
    <w:rPr>
      <w:smallCaps/>
      <w:color w:val="191919" w:themeColor="background2" w:themeShade="1A"/>
    </w:rPr>
  </w:style>
  <w:style w:type="character" w:styleId="IntenseReference">
    <w:name w:val="Intense Reference"/>
    <w:basedOn w:val="DefaultParagraphFont"/>
    <w:uiPriority w:val="32"/>
    <w:qFormat/>
    <w:rsid w:val="006D00D2"/>
    <w:rPr>
      <w:b/>
      <w:bCs/>
      <w:smallCaps/>
      <w:color w:val="4D4D4D" w:themeColor="accent6"/>
    </w:rPr>
  </w:style>
  <w:style w:type="character" w:styleId="BookTitle">
    <w:name w:val="Book Title"/>
    <w:basedOn w:val="DefaultParagraphFont"/>
    <w:uiPriority w:val="33"/>
    <w:qFormat/>
    <w:rsid w:val="006D00D2"/>
    <w:rPr>
      <w:b/>
      <w:bCs/>
      <w:caps w:val="0"/>
      <w:smallCaps/>
      <w:spacing w:val="7"/>
      <w:sz w:val="21"/>
      <w:szCs w:val="21"/>
    </w:rPr>
  </w:style>
  <w:style w:type="paragraph" w:styleId="TOCHeading">
    <w:name w:val="TOC Heading"/>
    <w:basedOn w:val="Heading1"/>
    <w:next w:val="Normal"/>
    <w:uiPriority w:val="39"/>
    <w:unhideWhenUsed/>
    <w:qFormat/>
    <w:rsid w:val="006D00D2"/>
    <w:pPr>
      <w:outlineLvl w:val="9"/>
    </w:pPr>
  </w:style>
  <w:style w:type="paragraph" w:styleId="Header">
    <w:name w:val="header"/>
    <w:basedOn w:val="Normal"/>
    <w:link w:val="HeaderChar"/>
    <w:uiPriority w:val="99"/>
    <w:unhideWhenUsed/>
    <w:rsid w:val="00C84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99D"/>
  </w:style>
  <w:style w:type="paragraph" w:styleId="Footer">
    <w:name w:val="footer"/>
    <w:basedOn w:val="Normal"/>
    <w:link w:val="FooterChar"/>
    <w:uiPriority w:val="99"/>
    <w:unhideWhenUsed/>
    <w:rsid w:val="00C84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99D"/>
  </w:style>
  <w:style w:type="character" w:customStyle="1" w:styleId="NoSpacingChar">
    <w:name w:val="No Spacing Char"/>
    <w:basedOn w:val="DefaultParagraphFont"/>
    <w:link w:val="NoSpacing"/>
    <w:uiPriority w:val="1"/>
    <w:rsid w:val="00C01E19"/>
  </w:style>
  <w:style w:type="character" w:styleId="LineNumber">
    <w:name w:val="line number"/>
    <w:basedOn w:val="DefaultParagraphFont"/>
    <w:uiPriority w:val="99"/>
    <w:semiHidden/>
    <w:unhideWhenUsed/>
    <w:rsid w:val="000112E0"/>
  </w:style>
  <w:style w:type="paragraph" w:styleId="ListParagraph">
    <w:name w:val="List Paragraph"/>
    <w:basedOn w:val="Normal"/>
    <w:uiPriority w:val="34"/>
    <w:qFormat/>
    <w:rsid w:val="000112C9"/>
    <w:pPr>
      <w:numPr>
        <w:ilvl w:val="1"/>
        <w:numId w:val="1"/>
      </w:numPr>
      <w:spacing w:line="240" w:lineRule="auto"/>
    </w:pPr>
  </w:style>
  <w:style w:type="character" w:styleId="Hyperlink">
    <w:name w:val="Hyperlink"/>
    <w:basedOn w:val="DefaultParagraphFont"/>
    <w:uiPriority w:val="99"/>
    <w:unhideWhenUsed/>
    <w:rsid w:val="000112C9"/>
    <w:rPr>
      <w:b/>
      <w:color w:val="4F6228"/>
      <w:u w:val="single"/>
    </w:rPr>
  </w:style>
  <w:style w:type="character" w:styleId="UnresolvedMention">
    <w:name w:val="Unresolved Mention"/>
    <w:basedOn w:val="DefaultParagraphFont"/>
    <w:uiPriority w:val="99"/>
    <w:semiHidden/>
    <w:unhideWhenUsed/>
    <w:rsid w:val="000112C9"/>
    <w:rPr>
      <w:color w:val="605E5C"/>
      <w:shd w:val="clear" w:color="auto" w:fill="E1DFDD"/>
    </w:rPr>
  </w:style>
  <w:style w:type="character" w:styleId="CommentReference">
    <w:name w:val="annotation reference"/>
    <w:basedOn w:val="DefaultParagraphFont"/>
    <w:uiPriority w:val="99"/>
    <w:semiHidden/>
    <w:unhideWhenUsed/>
    <w:rsid w:val="00015F6B"/>
    <w:rPr>
      <w:sz w:val="16"/>
      <w:szCs w:val="16"/>
    </w:rPr>
  </w:style>
  <w:style w:type="paragraph" w:styleId="CommentText">
    <w:name w:val="annotation text"/>
    <w:basedOn w:val="Normal"/>
    <w:link w:val="CommentTextChar"/>
    <w:uiPriority w:val="99"/>
    <w:unhideWhenUsed/>
    <w:rsid w:val="00015F6B"/>
    <w:pPr>
      <w:spacing w:line="240" w:lineRule="auto"/>
    </w:pPr>
    <w:rPr>
      <w:sz w:val="20"/>
      <w:szCs w:val="20"/>
    </w:rPr>
  </w:style>
  <w:style w:type="character" w:customStyle="1" w:styleId="CommentTextChar">
    <w:name w:val="Comment Text Char"/>
    <w:basedOn w:val="DefaultParagraphFont"/>
    <w:link w:val="CommentText"/>
    <w:uiPriority w:val="99"/>
    <w:rsid w:val="00015F6B"/>
    <w:rPr>
      <w:sz w:val="20"/>
      <w:szCs w:val="20"/>
    </w:rPr>
  </w:style>
  <w:style w:type="paragraph" w:styleId="CommentSubject">
    <w:name w:val="annotation subject"/>
    <w:basedOn w:val="CommentText"/>
    <w:next w:val="CommentText"/>
    <w:link w:val="CommentSubjectChar"/>
    <w:uiPriority w:val="99"/>
    <w:semiHidden/>
    <w:unhideWhenUsed/>
    <w:rsid w:val="00015F6B"/>
    <w:rPr>
      <w:b/>
      <w:bCs/>
    </w:rPr>
  </w:style>
  <w:style w:type="character" w:customStyle="1" w:styleId="CommentSubjectChar">
    <w:name w:val="Comment Subject Char"/>
    <w:basedOn w:val="CommentTextChar"/>
    <w:link w:val="CommentSubject"/>
    <w:uiPriority w:val="99"/>
    <w:semiHidden/>
    <w:rsid w:val="00015F6B"/>
    <w:rPr>
      <w:b/>
      <w:bCs/>
      <w:sz w:val="20"/>
      <w:szCs w:val="20"/>
    </w:rPr>
  </w:style>
  <w:style w:type="table" w:styleId="TableGrid">
    <w:name w:val="Table Grid"/>
    <w:basedOn w:val="TableNormal"/>
    <w:uiPriority w:val="39"/>
    <w:rsid w:val="008A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34029"/>
  </w:style>
  <w:style w:type="character" w:customStyle="1" w:styleId="eop">
    <w:name w:val="eop"/>
    <w:basedOn w:val="DefaultParagraphFont"/>
    <w:rsid w:val="00E34029"/>
  </w:style>
  <w:style w:type="paragraph" w:styleId="FootnoteText">
    <w:name w:val="footnote text"/>
    <w:basedOn w:val="Normal"/>
    <w:link w:val="FootnoteTextChar"/>
    <w:uiPriority w:val="99"/>
    <w:semiHidden/>
    <w:unhideWhenUsed/>
    <w:rsid w:val="00C70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80A"/>
    <w:rPr>
      <w:sz w:val="20"/>
      <w:szCs w:val="20"/>
    </w:rPr>
  </w:style>
  <w:style w:type="character" w:styleId="FootnoteReference">
    <w:name w:val="footnote reference"/>
    <w:basedOn w:val="DefaultParagraphFont"/>
    <w:uiPriority w:val="99"/>
    <w:semiHidden/>
    <w:unhideWhenUsed/>
    <w:rsid w:val="00C7080A"/>
    <w:rPr>
      <w:vertAlign w:val="superscript"/>
    </w:rPr>
  </w:style>
  <w:style w:type="paragraph" w:styleId="TOC1">
    <w:name w:val="toc 1"/>
    <w:basedOn w:val="Normal"/>
    <w:next w:val="Normal"/>
    <w:autoRedefine/>
    <w:uiPriority w:val="39"/>
    <w:unhideWhenUsed/>
    <w:rsid w:val="00C00073"/>
    <w:pPr>
      <w:spacing w:after="100"/>
    </w:pPr>
  </w:style>
  <w:style w:type="paragraph" w:styleId="TOC2">
    <w:name w:val="toc 2"/>
    <w:basedOn w:val="Normal"/>
    <w:next w:val="Normal"/>
    <w:autoRedefine/>
    <w:uiPriority w:val="39"/>
    <w:unhideWhenUsed/>
    <w:rsid w:val="00C00073"/>
    <w:pPr>
      <w:spacing w:after="100"/>
      <w:ind w:left="210"/>
    </w:pPr>
  </w:style>
  <w:style w:type="paragraph" w:styleId="TOC3">
    <w:name w:val="toc 3"/>
    <w:basedOn w:val="Normal"/>
    <w:next w:val="Normal"/>
    <w:autoRedefine/>
    <w:uiPriority w:val="39"/>
    <w:unhideWhenUsed/>
    <w:rsid w:val="00C00073"/>
    <w:pPr>
      <w:spacing w:after="100"/>
      <w:ind w:left="420"/>
    </w:pPr>
  </w:style>
  <w:style w:type="paragraph" w:customStyle="1" w:styleId="Body2">
    <w:name w:val="Body 2"/>
    <w:rsid w:val="003006A9"/>
    <w:pPr>
      <w:pBdr>
        <w:top w:val="nil"/>
        <w:left w:val="nil"/>
        <w:bottom w:val="nil"/>
        <w:right w:val="nil"/>
        <w:between w:val="nil"/>
        <w:bar w:val="nil"/>
      </w:pBdr>
      <w:suppressAutoHyphens/>
      <w:spacing w:after="180"/>
    </w:pPr>
    <w:rPr>
      <w:rFonts w:ascii="Helvetica Neue Light" w:eastAsia="Helvetica Neue Light" w:hAnsi="Helvetica Neue Light" w:cs="Helvetica Neue Light"/>
      <w:color w:val="000000"/>
      <w:sz w:val="20"/>
      <w:szCs w:val="20"/>
      <w:bdr w:val="nil"/>
      <w:lang w:eastAsia="en-GB"/>
    </w:rPr>
  </w:style>
  <w:style w:type="paragraph" w:customStyle="1" w:styleId="TableStyle2">
    <w:name w:val="Table Style 2"/>
    <w:rsid w:val="005E6792"/>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en-GB"/>
    </w:rPr>
  </w:style>
  <w:style w:type="character" w:styleId="FollowedHyperlink">
    <w:name w:val="FollowedHyperlink"/>
    <w:basedOn w:val="DefaultParagraphFont"/>
    <w:uiPriority w:val="99"/>
    <w:semiHidden/>
    <w:unhideWhenUsed/>
    <w:rsid w:val="007B4165"/>
    <w:rPr>
      <w:color w:val="919191" w:themeColor="followedHyperlink"/>
      <w:u w:val="single"/>
    </w:rPr>
  </w:style>
  <w:style w:type="paragraph" w:styleId="NormalWeb">
    <w:name w:val="Normal (Web)"/>
    <w:basedOn w:val="Normal"/>
    <w:uiPriority w:val="99"/>
    <w:semiHidden/>
    <w:unhideWhenUsed/>
    <w:rsid w:val="008458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17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cannockchasedc.gov.uk/council/your-community/tackling-climate-change" TargetMode="External"/><Relationship Id="rId42" Type="http://schemas.openxmlformats.org/officeDocument/2006/relationships/hyperlink" Target="https://environment.data.gov.uk/catchment-planning/" TargetMode="External"/><Relationship Id="rId47" Type="http://schemas.openxmlformats.org/officeDocument/2006/relationships/hyperlink" Target="https://www.cannock-chase.co.uk/meet-the-team/publications/aonb-management-plan/" TargetMode="External"/><Relationship Id="rId63" Type="http://schemas.openxmlformats.org/officeDocument/2006/relationships/hyperlink" Target="https://www.legislation.gov.uk/ukpga/2015/17/section/1" TargetMode="External"/><Relationship Id="rId68" Type="http://schemas.openxmlformats.org/officeDocument/2006/relationships/hyperlink" Target="https://www.gov.uk/government/publications/the-biodiversity-gain-site-register-regulations-2024" TargetMode="External"/><Relationship Id="rId84" Type="http://schemas.openxmlformats.org/officeDocument/2006/relationships/hyperlink" Target="https://www.gov.uk/government/publications/habitats-and-species-of-principal-importance-in-england" TargetMode="External"/><Relationship Id="rId89" Type="http://schemas.openxmlformats.org/officeDocument/2006/relationships/hyperlink" Target="https://www.data.gov.uk/dataset/72de0d9a-36fb-4b23-a3a4-2a27ddcd6d71/midlands-heartlands-heathland-heathland-nature-recovery-opportunities-map" TargetMode="External"/><Relationship Id="rId2" Type="http://schemas.openxmlformats.org/officeDocument/2006/relationships/numbering" Target="numbering.xml"/><Relationship Id="rId16" Type="http://schemas.openxmlformats.org/officeDocument/2006/relationships/hyperlink" Target="https://www.gov.uk/guidance/protected-species-how-to-review-planning-applications" TargetMode="External"/><Relationship Id="rId29" Type="http://schemas.openxmlformats.org/officeDocument/2006/relationships/hyperlink" Target="https://www.gov.uk/government/publications/statutory-biodiversity-metric-tools-and-guides" TargetMode="External"/><Relationship Id="rId107" Type="http://schemas.openxmlformats.org/officeDocument/2006/relationships/hyperlink" Target="https://raingardens.info/" TargetMode="External"/><Relationship Id="rId11" Type="http://schemas.openxmlformats.org/officeDocument/2006/relationships/hyperlink" Target="https://assets.publishing.service.gov.uk/government/uploads/system/uploads/attachment_data/file/1168372/environmental-improvement-plan-2023.pdf" TargetMode="External"/><Relationship Id="rId24" Type="http://schemas.openxmlformats.org/officeDocument/2006/relationships/header" Target="header1.xml"/><Relationship Id="rId32" Type="http://schemas.openxmlformats.org/officeDocument/2006/relationships/hyperlink" Target="https://www.gov.uk/government/publications/statutory-biodiversity-metric-tools-and-guides" TargetMode="External"/><Relationship Id="rId37" Type="http://schemas.openxmlformats.org/officeDocument/2006/relationships/hyperlink" Target="https://www.cannockchasedc.gov.uk/sites/default/files/site-old/cannock_chase_district_nature_recovery_networkmar_2020.pdf" TargetMode="External"/><Relationship Id="rId40" Type="http://schemas.openxmlformats.org/officeDocument/2006/relationships/hyperlink" Target="https://www.cannock-chase.co.uk/meet-the-team/publications/aonb-management-plan/" TargetMode="External"/><Relationship Id="rId45" Type="http://schemas.openxmlformats.org/officeDocument/2006/relationships/hyperlink" Target="https://www.cannockchasedc.gov.uk/sites/default/files/site-old/cannock_chase_district_nature_recovery_networkmar_2020.pdf" TargetMode="External"/><Relationship Id="rId53" Type="http://schemas.openxmlformats.org/officeDocument/2006/relationships/hyperlink" Target="https://s3.eu-west-2.amazonaws.com/iema.net/documents/Biodiversity-Net-Gain-Principles.pdf" TargetMode="External"/><Relationship Id="rId58" Type="http://schemas.openxmlformats.org/officeDocument/2006/relationships/hyperlink" Target="https://www.gov.uk/government/publications/biodiversity-gain-plan" TargetMode="External"/><Relationship Id="rId66" Type="http://schemas.openxmlformats.org/officeDocument/2006/relationships/hyperlink" Target="https://www.gov.uk/government/publications/the-biodiversity-gain-requirements-exemptions-regulations-2024" TargetMode="External"/><Relationship Id="rId74" Type="http://schemas.openxmlformats.org/officeDocument/2006/relationships/hyperlink" Target="https://assets.publishing.service.gov.uk/government/uploads/system/uploads/attachment_data/file/1168372/environmental-improvement-plan-2023.pdf" TargetMode="External"/><Relationship Id="rId79" Type="http://schemas.openxmlformats.org/officeDocument/2006/relationships/hyperlink" Target="https://cieem.net/resource/guidelines-for-ecological-impact-assessment-ecia/" TargetMode="External"/><Relationship Id="rId87" Type="http://schemas.openxmlformats.org/officeDocument/2006/relationships/hyperlink" Target="https://cieem.net/i-am/current-projects/bat-mitigation-guidance/" TargetMode="External"/><Relationship Id="rId102" Type="http://schemas.openxmlformats.org/officeDocument/2006/relationships/hyperlink" Target="https://freshwaterhabitats.org.uk/advice-resources/pond-creation-hub/pond-creation-toolkit/"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bap.org.uk/" TargetMode="External"/><Relationship Id="rId82" Type="http://schemas.openxmlformats.org/officeDocument/2006/relationships/hyperlink" Target="https://cieem.net/wp-content/uploads/2021/05/Good-Practice-Guide-July-2021-Update.pdf" TargetMode="External"/><Relationship Id="rId90" Type="http://schemas.openxmlformats.org/officeDocument/2006/relationships/hyperlink" Target="http://www.sbap.org.uk/index.php" TargetMode="External"/><Relationship Id="rId95" Type="http://schemas.openxmlformats.org/officeDocument/2006/relationships/hyperlink" Target="file:///H:\Evidence%20base%20additional%20docs%20to%20add\C776a-Biodiversity-net-gain.-Good-practice-principles-for-development.-A-practical-guide-web.pdf" TargetMode="External"/><Relationship Id="rId19" Type="http://schemas.openxmlformats.org/officeDocument/2006/relationships/hyperlink" Target="https://www.cannockchasedc.gov.uk/residents/planning-and-building-control/planning-policy/cannock-chase-local-plan" TargetMode="External"/><Relationship Id="rId14" Type="http://schemas.openxmlformats.org/officeDocument/2006/relationships/hyperlink" Target="https://www.gov.uk/guidance/draft-biodiversity-net-gain-planning-practice-guidance" TargetMode="External"/><Relationship Id="rId22" Type="http://schemas.openxmlformats.org/officeDocument/2006/relationships/hyperlink" Target="https://www.gov.uk/guidance/draft-biodiversity-net-gain-planning-practice-guidance" TargetMode="External"/><Relationship Id="rId27" Type="http://schemas.openxmlformats.org/officeDocument/2006/relationships/footer" Target="footer3.xml"/><Relationship Id="rId30" Type="http://schemas.openxmlformats.org/officeDocument/2006/relationships/hyperlink" Target="https://www.gov.uk/government/publications/statutory-biodiversity-metric-tools-and-guides" TargetMode="External"/><Relationship Id="rId35" Type="http://schemas.openxmlformats.org/officeDocument/2006/relationships/hyperlink" Target="https://webarchive.nationalarchives.gov.uk/ukgwa/20130402170324mp_/http:/archive.defra.gov.uk/environment/biodiversity/documents/201009space-for-nature.pdf" TargetMode="External"/><Relationship Id="rId43" Type="http://schemas.openxmlformats.org/officeDocument/2006/relationships/hyperlink" Target="https://www.gov.uk/government/publications/national-character-area-profiles-data-for-local-decision-making/national-character-area-profiles" TargetMode="External"/><Relationship Id="rId48" Type="http://schemas.openxmlformats.org/officeDocument/2006/relationships/hyperlink" Target="https://cieem.net/resource/guidance-on-preliminary-ecological-appraisal-gpea/" TargetMode="External"/><Relationship Id="rId56" Type="http://schemas.openxmlformats.org/officeDocument/2006/relationships/hyperlink" Target="https://www.omegawestdocuments.com/media/documents/43/43.35%20BSI%20Biodiveristy%20Code%20of%20Practice.pdf" TargetMode="External"/><Relationship Id="rId64" Type="http://schemas.openxmlformats.org/officeDocument/2006/relationships/hyperlink" Target="https://www.legislation.gov.uk/ukpga/2021/30/contents/enacted" TargetMode="External"/><Relationship Id="rId69" Type="http://schemas.openxmlformats.org/officeDocument/2006/relationships/hyperlink" Target="https://www.gov.uk/guidance/national-planning-policy-framework/15-conserving-and-enhancing-the-natural-environment" TargetMode="External"/><Relationship Id="rId77" Type="http://schemas.openxmlformats.org/officeDocument/2006/relationships/hyperlink" Target="https://www.cannockchasedc.gov.uk/council/your-community/tackling-climate-change" TargetMode="External"/><Relationship Id="rId100" Type="http://schemas.openxmlformats.org/officeDocument/2006/relationships/hyperlink" Target="https://www.bats.org.uk/resources/guidance-for-professionals/designing-for-biodiversity-a-technical-guide-for-new-and-existing-buildings" TargetMode="External"/><Relationship Id="rId105" Type="http://schemas.openxmlformats.org/officeDocument/2006/relationships/hyperlink" Target="https://www.rhs.org.uk/science/conservation-biodiversity/wildlife/plants-for-pollinators" TargetMode="External"/><Relationship Id="rId8" Type="http://schemas.openxmlformats.org/officeDocument/2006/relationships/hyperlink" Target="https://www.gov.uk/government/publications/biodiversity-gain-plan" TargetMode="External"/><Relationship Id="rId51" Type="http://schemas.openxmlformats.org/officeDocument/2006/relationships/hyperlink" Target="https://publications.naturalengland.org.uk/publication/6049804846366720" TargetMode="External"/><Relationship Id="rId72" Type="http://schemas.openxmlformats.org/officeDocument/2006/relationships/hyperlink" Target="https://www.gov.uk/government/publications/biodiversity-and-geological-conservation-circular-06-2005" TargetMode="External"/><Relationship Id="rId80" Type="http://schemas.openxmlformats.org/officeDocument/2006/relationships/hyperlink" Target="https://cieem.net/resource/guidance-on-preliminary-ecological-appraisal-gpea/" TargetMode="External"/><Relationship Id="rId85" Type="http://schemas.openxmlformats.org/officeDocument/2006/relationships/hyperlink" Target="https://www.bats.org.uk/resources/guidance-for-professionals/bat-surveys-for-professional-ecologists-good-practice-guidelines-4th-edition" TargetMode="External"/><Relationship Id="rId93" Type="http://schemas.openxmlformats.org/officeDocument/2006/relationships/hyperlink" Target="https://defralanduse.blog.gov.uk/2023/11/29/biodiversity-net-gain-guidance-what-you-need-to-know/" TargetMode="External"/><Relationship Id="rId98" Type="http://schemas.openxmlformats.org/officeDocument/2006/relationships/hyperlink" Target="https://www.bats.org.uk/our-work/buildings-planning-and-development/bat-boxes" TargetMode="External"/><Relationship Id="rId3" Type="http://schemas.openxmlformats.org/officeDocument/2006/relationships/styles" Target="styles.xml"/><Relationship Id="rId12" Type="http://schemas.openxmlformats.org/officeDocument/2006/relationships/hyperlink" Target="https://www.gov.uk/guidance/national-planning-policy-framework/15-conserving-and-enhancing-the-natural-environment" TargetMode="External"/><Relationship Id="rId17" Type="http://schemas.openxmlformats.org/officeDocument/2006/relationships/hyperlink" Target="https://www.gov.uk/guidance/ancient-woodland-ancient-trees-and-veteran-trees-advice-for-making-planning-decisions" TargetMode="External"/><Relationship Id="rId25" Type="http://schemas.openxmlformats.org/officeDocument/2006/relationships/footer" Target="footer1.xml"/><Relationship Id="rId33" Type="http://schemas.openxmlformats.org/officeDocument/2006/relationships/hyperlink" Target="https://www.gov.uk/government/publications/statutory-biodiversity-metric-tools-and-guides" TargetMode="External"/><Relationship Id="rId38" Type="http://schemas.openxmlformats.org/officeDocument/2006/relationships/hyperlink" Target="http://www.sbap.org.uk/" TargetMode="External"/><Relationship Id="rId46" Type="http://schemas.openxmlformats.org/officeDocument/2006/relationships/hyperlink" Target="https://www.cannockchasedc.gov.uk/residents/leisure/parks-open-spaces/urban-forestry-strategy" TargetMode="External"/><Relationship Id="rId59" Type="http://schemas.openxmlformats.org/officeDocument/2006/relationships/hyperlink" Target="https://publications.naturalengland.org.uk/publication/5813530037846016" TargetMode="External"/><Relationship Id="rId67" Type="http://schemas.openxmlformats.org/officeDocument/2006/relationships/hyperlink" Target="https://www.gov.uk/government/publications/the-biodiversity-gain-requirements-irreplaceable-habitat-regulations-2024" TargetMode="External"/><Relationship Id="rId103" Type="http://schemas.openxmlformats.org/officeDocument/2006/relationships/hyperlink" Target="https://www.hedgehogstreet.org/help-hedgehogs/link-your-garden/" TargetMode="External"/><Relationship Id="rId108" Type="http://schemas.openxmlformats.org/officeDocument/2006/relationships/hyperlink" Target="https://www.wildlifetrusts.org/sites/default/files/2018-05/homes_for_people_and_wildlife_lr_-_spreads.pdf" TargetMode="External"/><Relationship Id="rId20" Type="http://schemas.openxmlformats.org/officeDocument/2006/relationships/hyperlink" Target="https://www.cannockchasedc.gov.uk/residents/planning-and-building-control/planning-policy/neighbourhood-planning" TargetMode="External"/><Relationship Id="rId41" Type="http://schemas.openxmlformats.org/officeDocument/2006/relationships/hyperlink" Target="https://www.gov.uk/guidance/river-basin-management-plans-updated-2022" TargetMode="External"/><Relationship Id="rId54" Type="http://schemas.openxmlformats.org/officeDocument/2006/relationships/hyperlink" Target="file:///H:\Evidence%20base%20additional%20docs%20to%20add\C776a-Biodiversity-net-gain.-Good-practice-principles-for-development.-A-practical-guide-web.pdf" TargetMode="External"/><Relationship Id="rId62" Type="http://schemas.openxmlformats.org/officeDocument/2006/relationships/image" Target="media/image1.png"/><Relationship Id="rId70" Type="http://schemas.openxmlformats.org/officeDocument/2006/relationships/hyperlink" Target="https://www.gov.uk/guidance/natural-environment" TargetMode="External"/><Relationship Id="rId75" Type="http://schemas.openxmlformats.org/officeDocument/2006/relationships/hyperlink" Target="https://www.cannockchasedc.gov.uk/sites/default/files/site-old/cannock_chase_district_nature_recovery_networkmar_2020.pdf" TargetMode="External"/><Relationship Id="rId83" Type="http://schemas.openxmlformats.org/officeDocument/2006/relationships/hyperlink" Target="https://www.gov.uk/guidance/ancient-woodland-ancient-trees-and-veteran-trees-advice-for-making-planning-decisions" TargetMode="External"/><Relationship Id="rId88" Type="http://schemas.openxmlformats.org/officeDocument/2006/relationships/hyperlink" Target="https://www.cannockchasedc.gov.uk/sites/default/files/site-old/cannock_chase_district_nature_recovery_networkmar_2020.pdf" TargetMode="External"/><Relationship Id="rId91" Type="http://schemas.openxmlformats.org/officeDocument/2006/relationships/hyperlink" Target="http://staffs-ecology.org.uk/" TargetMode="External"/><Relationship Id="rId96" Type="http://schemas.openxmlformats.org/officeDocument/2006/relationships/hyperlink" Target="https://cieem.net/wp-content/uploads/2021/07/CIEEM-BNG-Report-and-Audit-templates2.pd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biodiversity-and-geological-conservation-circular-06-2005" TargetMode="External"/><Relationship Id="rId23" Type="http://schemas.openxmlformats.org/officeDocument/2006/relationships/hyperlink" Target="https://www.gov.uk/guidance/submit-a-biodiversity-gain-plan" TargetMode="External"/><Relationship Id="rId28" Type="http://schemas.openxmlformats.org/officeDocument/2006/relationships/hyperlink" Target="https://www.gov.uk/government/publications/the-biodiversity-gain-requirements-irreplaceable-habitat-regulations-2024" TargetMode="External"/><Relationship Id="rId36" Type="http://schemas.openxmlformats.org/officeDocument/2006/relationships/hyperlink" Target="https://www.cannockchasedc.gov.uk/sites/default/files/site-old/cannock_chase_district_nature_recovery_networkmar_2020.pdf" TargetMode="External"/><Relationship Id="rId49" Type="http://schemas.openxmlformats.org/officeDocument/2006/relationships/hyperlink" Target="https://cieem.net/resource/guidelines-for-ecological-impact-assessment-ecia/" TargetMode="External"/><Relationship Id="rId57" Type="http://schemas.openxmlformats.org/officeDocument/2006/relationships/hyperlink" Target="https://knowledge.bsigroup.com/products/process-for-designing-and-implementing-biodiversity-net-gain-specification?version=standard" TargetMode="External"/><Relationship Id="rId106" Type="http://schemas.openxmlformats.org/officeDocument/2006/relationships/hyperlink" Target="https://www.nhbc.co.uk/binaries/content/assets/nhbc/foundation/biodiversity-in-new-housing-developments.pdf" TargetMode="External"/><Relationship Id="rId10" Type="http://schemas.openxmlformats.org/officeDocument/2006/relationships/hyperlink" Target="https://www.gov.uk/government/publications/25-year-environment-plan" TargetMode="External"/><Relationship Id="rId31" Type="http://schemas.openxmlformats.org/officeDocument/2006/relationships/hyperlink" Target="https://publications.naturalengland.org.uk/publication/6049804846366720" TargetMode="External"/><Relationship Id="rId44" Type="http://schemas.openxmlformats.org/officeDocument/2006/relationships/hyperlink" Target="https://www.gov.uk/guidance/submit-a-biodiversity-gain-plan" TargetMode="External"/><Relationship Id="rId52" Type="http://schemas.openxmlformats.org/officeDocument/2006/relationships/hyperlink" Target="https://ukhab.org/" TargetMode="External"/><Relationship Id="rId60" Type="http://schemas.openxmlformats.org/officeDocument/2006/relationships/hyperlink" Target="https://www.cannockchasedc.gov.uk/sites/default/files/site-old/cannock_chase_district_nature_recovery_networkmar_2020.pdf" TargetMode="External"/><Relationship Id="rId65" Type="http://schemas.openxmlformats.org/officeDocument/2006/relationships/hyperlink" Target="https://www.gov.uk/government/publications/the-biodiversity-gain-town-and-country-planning-modifications-and-amendments-england-regulations-2024" TargetMode="External"/><Relationship Id="rId73" Type="http://schemas.openxmlformats.org/officeDocument/2006/relationships/hyperlink" Target="https://www.gov.uk/government/publications/25-year-environment-plan" TargetMode="External"/><Relationship Id="rId78" Type="http://schemas.openxmlformats.org/officeDocument/2006/relationships/hyperlink" Target="https://webarchive.nationalarchives.gov.uk/ukgwa/20130402170324mp_/http:/archive.defra.gov.uk/environment/biodiversity/documents/201009space-for-nature.pdf" TargetMode="External"/><Relationship Id="rId81" Type="http://schemas.openxmlformats.org/officeDocument/2006/relationships/hyperlink" Target="https://cieem.net/resource/guidelines-for-ecological-report-writing/" TargetMode="External"/><Relationship Id="rId86" Type="http://schemas.openxmlformats.org/officeDocument/2006/relationships/hyperlink" Target="https://www.bats.org.uk/news/2023/08/bats-and-artificial-lighting-at-night-ilp-guidance-note-update-released" TargetMode="External"/><Relationship Id="rId94" Type="http://schemas.openxmlformats.org/officeDocument/2006/relationships/hyperlink" Target="https://s3.eu-west-2.amazonaws.com/iema.net/documents/Biodiversity-Net-Gain-Principles.pdf" TargetMode="External"/><Relationship Id="rId99" Type="http://schemas.openxmlformats.org/officeDocument/2006/relationships/hyperlink" Target="https://www.bats.org.uk/resources/guidance-for-professionals/landscape-and-urban-design-for-bats-and-biodiversity" TargetMode="External"/><Relationship Id="rId101" Type="http://schemas.openxmlformats.org/officeDocument/2006/relationships/hyperlink" Target="https://www.buildingwithnature.org.uk/" TargetMode="External"/><Relationship Id="rId4" Type="http://schemas.openxmlformats.org/officeDocument/2006/relationships/settings" Target="settings.xml"/><Relationship Id="rId9" Type="http://schemas.openxmlformats.org/officeDocument/2006/relationships/hyperlink" Target="https://www.legislation.gov.uk/ukpga/2021/30/contents/enacted" TargetMode="External"/><Relationship Id="rId13" Type="http://schemas.openxmlformats.org/officeDocument/2006/relationships/hyperlink" Target="https://www.gov.uk/guidance/natural-environment" TargetMode="External"/><Relationship Id="rId18" Type="http://schemas.openxmlformats.org/officeDocument/2006/relationships/hyperlink" Target="https://assets.publishing.service.gov.uk/government/uploads/system/uploads/attachment_data/file/962113/National_design_guide.pdf" TargetMode="External"/><Relationship Id="rId39" Type="http://schemas.openxmlformats.org/officeDocument/2006/relationships/hyperlink" Target="https://www.cannockchasedc.gov.uk/residents/leisure/parks-open-spaces/urban-forestry-strategy" TargetMode="External"/><Relationship Id="rId109" Type="http://schemas.openxmlformats.org/officeDocument/2006/relationships/image" Target="media/image2.png"/><Relationship Id="rId34" Type="http://schemas.openxmlformats.org/officeDocument/2006/relationships/hyperlink" Target="https://www.data.gov.uk/dataset/72de0d9a-36fb-4b23-a3a4-2a27ddcd6d71/midlands-heartlands-heathland-heathland-nature-recovery-opportunities-map" TargetMode="External"/><Relationship Id="rId50" Type="http://schemas.openxmlformats.org/officeDocument/2006/relationships/hyperlink" Target="https://cieem.net/resource/guidelines-for-ecological-report-writing/" TargetMode="External"/><Relationship Id="rId55" Type="http://schemas.openxmlformats.org/officeDocument/2006/relationships/hyperlink" Target="https://cieem.net/wp-content/uploads/2021/07/CIEEM-BNG-Report-and-Audit-templates2.pdf" TargetMode="External"/><Relationship Id="rId76" Type="http://schemas.openxmlformats.org/officeDocument/2006/relationships/hyperlink" Target="https://www.cannockchasedc.gov.uk/residents/planning-and-building-control/planning-policy/neighbourhood-planning" TargetMode="External"/><Relationship Id="rId97" Type="http://schemas.openxmlformats.org/officeDocument/2006/relationships/hyperlink" Target="https://publications.naturalengland.org.uk/publication/5813530037846016" TargetMode="External"/><Relationship Id="rId104" Type="http://schemas.openxmlformats.org/officeDocument/2006/relationships/hyperlink" Target="https://assets.publishing.service.gov.uk/government/uploads/system/uploads/attachment_data/file/962113/National_design_guide.pdf" TargetMode="External"/><Relationship Id="rId7" Type="http://schemas.openxmlformats.org/officeDocument/2006/relationships/endnotes" Target="endnotes.xml"/><Relationship Id="rId71" Type="http://schemas.openxmlformats.org/officeDocument/2006/relationships/hyperlink" Target="https://www.gov.uk/guidance/draft-biodiversity-net-gain-planning-practice-guidance" TargetMode="External"/><Relationship Id="rId92" Type="http://schemas.openxmlformats.org/officeDocument/2006/relationships/hyperlink" Target="https://cieem.net/resource/guidelines_for_accessing_and_using_biodiversity_dat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habitats-and-species-of-principal-importance-in-england" TargetMode="External"/><Relationship Id="rId1" Type="http://schemas.openxmlformats.org/officeDocument/2006/relationships/hyperlink" Target="https://assets.publishing.service.gov.uk/media/65674019312f40000de5d5c2/The_Small_Sites_Metric__Statutory_Biodiversity_Metric__-_Draft_User_Guide.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52B9-B382-4707-8D3A-5061CFBB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38</Pages>
  <Words>13814</Words>
  <Characters>78746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Sharpe</dc:creator>
  <cp:keywords/>
  <dc:description/>
  <cp:lastModifiedBy>Fiona Sharpe</cp:lastModifiedBy>
  <cp:revision>433</cp:revision>
  <cp:lastPrinted>2024-01-29T14:27:00Z</cp:lastPrinted>
  <dcterms:created xsi:type="dcterms:W3CDTF">2024-01-17T11:58:00Z</dcterms:created>
  <dcterms:modified xsi:type="dcterms:W3CDTF">2024-01-31T12:05:00Z</dcterms:modified>
</cp:coreProperties>
</file>