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C2B52" w14:textId="77777777" w:rsidR="00907FD4" w:rsidRPr="00907FD4" w:rsidRDefault="00907FD4" w:rsidP="00907FD4">
      <w:pPr>
        <w:jc w:val="center"/>
        <w:rPr>
          <w:rFonts w:ascii="Arial" w:hAnsi="Arial" w:cs="Arial"/>
          <w:b/>
          <w:sz w:val="22"/>
          <w:szCs w:val="22"/>
        </w:rPr>
      </w:pPr>
    </w:p>
    <w:p w14:paraId="28B6C746" w14:textId="77777777" w:rsidR="00907FD4" w:rsidRPr="00907FD4" w:rsidRDefault="00907FD4" w:rsidP="00907FD4">
      <w:pPr>
        <w:jc w:val="center"/>
        <w:rPr>
          <w:rFonts w:ascii="Arial" w:hAnsi="Arial" w:cs="Arial"/>
          <w:b/>
          <w:sz w:val="22"/>
          <w:szCs w:val="22"/>
        </w:rPr>
      </w:pPr>
    </w:p>
    <w:p w14:paraId="0707A425" w14:textId="77777777" w:rsidR="00B71527" w:rsidRPr="00907FD4" w:rsidRDefault="00B71527" w:rsidP="00907FD4">
      <w:pPr>
        <w:jc w:val="center"/>
        <w:rPr>
          <w:rFonts w:ascii="Arial" w:hAnsi="Arial" w:cs="Arial"/>
          <w:b/>
          <w:sz w:val="22"/>
          <w:szCs w:val="22"/>
        </w:rPr>
      </w:pPr>
      <w:r w:rsidRPr="00907FD4">
        <w:rPr>
          <w:rFonts w:ascii="Arial" w:hAnsi="Arial" w:cs="Arial"/>
          <w:b/>
          <w:sz w:val="22"/>
          <w:szCs w:val="22"/>
        </w:rPr>
        <w:t>CANNOCK CHASE DISTRICT COUNCIL</w:t>
      </w:r>
    </w:p>
    <w:p w14:paraId="4B30DF81" w14:textId="77777777" w:rsidR="00B71527" w:rsidRPr="00907FD4" w:rsidRDefault="00B71527">
      <w:pPr>
        <w:jc w:val="center"/>
        <w:rPr>
          <w:rFonts w:ascii="Arial" w:hAnsi="Arial" w:cs="Arial"/>
          <w:b/>
          <w:sz w:val="22"/>
          <w:szCs w:val="22"/>
        </w:rPr>
      </w:pPr>
    </w:p>
    <w:p w14:paraId="2CFB3D51" w14:textId="77777777" w:rsidR="00907FD4" w:rsidRPr="00907FD4" w:rsidRDefault="00907FD4" w:rsidP="00907FD4">
      <w:pPr>
        <w:keepNext/>
        <w:tabs>
          <w:tab w:val="left" w:pos="720"/>
          <w:tab w:val="left" w:pos="1440"/>
        </w:tabs>
        <w:overflowPunct w:val="0"/>
        <w:autoSpaceDE w:val="0"/>
        <w:autoSpaceDN w:val="0"/>
        <w:adjustRightInd w:val="0"/>
        <w:jc w:val="center"/>
        <w:textAlignment w:val="baseline"/>
        <w:outlineLvl w:val="0"/>
        <w:rPr>
          <w:rFonts w:ascii="Arial" w:hAnsi="Arial" w:cs="Arial"/>
          <w:b/>
          <w:bCs/>
          <w:sz w:val="22"/>
          <w:szCs w:val="22"/>
        </w:rPr>
      </w:pPr>
      <w:r w:rsidRPr="00907FD4">
        <w:rPr>
          <w:rFonts w:ascii="Arial" w:hAnsi="Arial" w:cs="Arial"/>
          <w:b/>
          <w:bCs/>
          <w:sz w:val="22"/>
          <w:szCs w:val="22"/>
        </w:rPr>
        <w:t>AUDIT OF ACCOUNTS</w:t>
      </w:r>
    </w:p>
    <w:p w14:paraId="3D6C2404" w14:textId="77777777" w:rsidR="00907FD4" w:rsidRPr="00907FD4" w:rsidRDefault="00907FD4" w:rsidP="00907FD4">
      <w:pPr>
        <w:keepNext/>
        <w:tabs>
          <w:tab w:val="left" w:pos="720"/>
          <w:tab w:val="left" w:pos="1440"/>
        </w:tabs>
        <w:overflowPunct w:val="0"/>
        <w:autoSpaceDE w:val="0"/>
        <w:autoSpaceDN w:val="0"/>
        <w:adjustRightInd w:val="0"/>
        <w:jc w:val="center"/>
        <w:textAlignment w:val="baseline"/>
        <w:outlineLvl w:val="1"/>
        <w:rPr>
          <w:rFonts w:ascii="Arial" w:hAnsi="Arial" w:cs="Arial"/>
          <w:b/>
          <w:bCs/>
          <w:sz w:val="22"/>
          <w:szCs w:val="22"/>
        </w:rPr>
      </w:pPr>
      <w:r w:rsidRPr="00907FD4">
        <w:rPr>
          <w:rFonts w:ascii="Arial" w:hAnsi="Arial" w:cs="Arial"/>
          <w:b/>
          <w:bCs/>
          <w:sz w:val="22"/>
          <w:szCs w:val="22"/>
        </w:rPr>
        <w:t>NOTICE OF PUBLIC RIGHTS</w:t>
      </w:r>
    </w:p>
    <w:p w14:paraId="78AE9440" w14:textId="77777777" w:rsidR="00907FD4" w:rsidRPr="00907FD4" w:rsidRDefault="00907FD4" w:rsidP="00907FD4">
      <w:pPr>
        <w:tabs>
          <w:tab w:val="left" w:pos="720"/>
          <w:tab w:val="left" w:pos="1440"/>
        </w:tabs>
        <w:overflowPunct w:val="0"/>
        <w:autoSpaceDE w:val="0"/>
        <w:autoSpaceDN w:val="0"/>
        <w:adjustRightInd w:val="0"/>
        <w:jc w:val="center"/>
        <w:textAlignment w:val="baseline"/>
        <w:rPr>
          <w:rFonts w:ascii="Arial" w:hAnsi="Arial" w:cs="Arial"/>
          <w:sz w:val="22"/>
          <w:szCs w:val="22"/>
        </w:rPr>
      </w:pPr>
    </w:p>
    <w:p w14:paraId="5C7A638B" w14:textId="77777777" w:rsidR="00907FD4" w:rsidRPr="00907FD4" w:rsidRDefault="00907FD4" w:rsidP="00907FD4">
      <w:pPr>
        <w:tabs>
          <w:tab w:val="left" w:pos="720"/>
          <w:tab w:val="left" w:pos="1440"/>
        </w:tabs>
        <w:overflowPunct w:val="0"/>
        <w:autoSpaceDE w:val="0"/>
        <w:autoSpaceDN w:val="0"/>
        <w:adjustRightInd w:val="0"/>
        <w:jc w:val="center"/>
        <w:textAlignment w:val="baseline"/>
        <w:rPr>
          <w:rFonts w:ascii="Arial" w:hAnsi="Arial" w:cs="Arial"/>
          <w:sz w:val="22"/>
          <w:szCs w:val="22"/>
        </w:rPr>
      </w:pPr>
      <w:r w:rsidRPr="00907FD4">
        <w:rPr>
          <w:rFonts w:ascii="Arial" w:hAnsi="Arial" w:cs="Arial"/>
          <w:sz w:val="22"/>
          <w:szCs w:val="22"/>
        </w:rPr>
        <w:t>LOCAL AUDIT AND ACCOUNTABILITY ACT 2014 and THE ACCOUNTS AND AUDIT REGULATIONS 2015</w:t>
      </w:r>
    </w:p>
    <w:p w14:paraId="5E49B4EB" w14:textId="77777777" w:rsidR="00907FD4" w:rsidRPr="00907FD4" w:rsidRDefault="00907FD4" w:rsidP="00907FD4">
      <w:pPr>
        <w:tabs>
          <w:tab w:val="left" w:pos="720"/>
          <w:tab w:val="left" w:pos="1440"/>
        </w:tabs>
        <w:overflowPunct w:val="0"/>
        <w:autoSpaceDE w:val="0"/>
        <w:autoSpaceDN w:val="0"/>
        <w:adjustRightInd w:val="0"/>
        <w:jc w:val="center"/>
        <w:textAlignment w:val="baseline"/>
        <w:rPr>
          <w:rFonts w:ascii="Arial" w:hAnsi="Arial" w:cs="Arial"/>
          <w:sz w:val="22"/>
          <w:szCs w:val="22"/>
        </w:rPr>
      </w:pPr>
    </w:p>
    <w:p w14:paraId="4CAE8B04" w14:textId="4CFEE468"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 xml:space="preserve">NOTICE is given that the unaudited statement of accounts </w:t>
      </w:r>
      <w:r w:rsidR="00AF585B">
        <w:rPr>
          <w:rFonts w:ascii="Arial" w:hAnsi="Arial" w:cs="Arial"/>
          <w:sz w:val="22"/>
          <w:szCs w:val="22"/>
        </w:rPr>
        <w:t>for the year ended 31 March 202</w:t>
      </w:r>
      <w:r w:rsidR="00390321">
        <w:rPr>
          <w:rFonts w:ascii="Arial" w:hAnsi="Arial" w:cs="Arial"/>
          <w:sz w:val="22"/>
          <w:szCs w:val="22"/>
        </w:rPr>
        <w:t>1</w:t>
      </w:r>
      <w:r w:rsidRPr="00907FD4">
        <w:rPr>
          <w:rFonts w:ascii="Arial" w:hAnsi="Arial" w:cs="Arial"/>
          <w:sz w:val="22"/>
          <w:szCs w:val="22"/>
        </w:rPr>
        <w:t xml:space="preserve"> has been published on the Council’s website at </w:t>
      </w:r>
      <w:hyperlink r:id="rId7" w:history="1">
        <w:r w:rsidRPr="001A73BB">
          <w:rPr>
            <w:rStyle w:val="Hyperlink"/>
            <w:rFonts w:ascii="Arial" w:hAnsi="Arial" w:cs="Arial"/>
            <w:sz w:val="22"/>
            <w:szCs w:val="22"/>
          </w:rPr>
          <w:t>www.cannockchasedc.gov.uk</w:t>
        </w:r>
      </w:hyperlink>
      <w:r w:rsidRPr="00907FD4">
        <w:rPr>
          <w:rFonts w:ascii="Arial" w:hAnsi="Arial" w:cs="Arial"/>
          <w:sz w:val="22"/>
          <w:szCs w:val="22"/>
        </w:rPr>
        <w:t>.  The statement of accounts is unaudited and may be subject to change.</w:t>
      </w:r>
    </w:p>
    <w:p w14:paraId="5F17E4A7"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p>
    <w:p w14:paraId="32ABD075" w14:textId="136FE2ED"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NOTIC</w:t>
      </w:r>
      <w:r w:rsidR="00AF585B">
        <w:rPr>
          <w:rFonts w:ascii="Arial" w:hAnsi="Arial" w:cs="Arial"/>
          <w:sz w:val="22"/>
          <w:szCs w:val="22"/>
        </w:rPr>
        <w:t>E is given that from 2</w:t>
      </w:r>
      <w:r w:rsidR="009D0AE9">
        <w:rPr>
          <w:rFonts w:ascii="Arial" w:hAnsi="Arial" w:cs="Arial"/>
          <w:sz w:val="22"/>
          <w:szCs w:val="22"/>
        </w:rPr>
        <w:t>8</w:t>
      </w:r>
      <w:r w:rsidR="009D0AE9" w:rsidRPr="009D0AE9">
        <w:rPr>
          <w:rFonts w:ascii="Arial" w:hAnsi="Arial" w:cs="Arial"/>
          <w:sz w:val="22"/>
          <w:szCs w:val="22"/>
        </w:rPr>
        <w:t xml:space="preserve"> </w:t>
      </w:r>
      <w:r w:rsidR="009D0AE9">
        <w:rPr>
          <w:rFonts w:ascii="Arial" w:hAnsi="Arial" w:cs="Arial"/>
          <w:sz w:val="22"/>
          <w:szCs w:val="22"/>
        </w:rPr>
        <w:t>February 2022 to 8 April 2022</w:t>
      </w:r>
      <w:r w:rsidRPr="00907FD4">
        <w:rPr>
          <w:rFonts w:ascii="Arial" w:hAnsi="Arial" w:cs="Arial"/>
          <w:sz w:val="22"/>
          <w:szCs w:val="22"/>
        </w:rPr>
        <w:t>, between 9.30 am and</w:t>
      </w:r>
    </w:p>
    <w:p w14:paraId="0468E0AA" w14:textId="041ED120"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4.30 pm any person interested may inspect,and make copies of the accounts of the above named Council for the year ended 31</w:t>
      </w:r>
      <w:r w:rsidRPr="00907FD4">
        <w:rPr>
          <w:rFonts w:ascii="Arial" w:hAnsi="Arial" w:cs="Arial"/>
          <w:sz w:val="22"/>
          <w:szCs w:val="22"/>
          <w:vertAlign w:val="superscript"/>
        </w:rPr>
        <w:t xml:space="preserve"> </w:t>
      </w:r>
      <w:r w:rsidR="00AF585B">
        <w:rPr>
          <w:rFonts w:ascii="Arial" w:hAnsi="Arial" w:cs="Arial"/>
          <w:sz w:val="22"/>
          <w:szCs w:val="22"/>
        </w:rPr>
        <w:t>March 202</w:t>
      </w:r>
      <w:r w:rsidR="009D0AE9">
        <w:rPr>
          <w:rFonts w:ascii="Arial" w:hAnsi="Arial" w:cs="Arial"/>
          <w:sz w:val="22"/>
          <w:szCs w:val="22"/>
        </w:rPr>
        <w:t>1</w:t>
      </w:r>
      <w:r w:rsidRPr="00907FD4">
        <w:rPr>
          <w:rFonts w:ascii="Arial" w:hAnsi="Arial" w:cs="Arial"/>
          <w:sz w:val="22"/>
          <w:szCs w:val="22"/>
        </w:rPr>
        <w:t>, and all books, deeds, contracts, bills, vouchers and receipts except as provided for in Section 26(4) to 26(6) of the Local Accountability Act 2014 in relation to commercially confidential and personal information.  The accounts and other documents will be available for inspection at the offices at which they are normally kept</w:t>
      </w:r>
      <w:r w:rsidR="00461194">
        <w:rPr>
          <w:rFonts w:ascii="Arial" w:hAnsi="Arial" w:cs="Arial"/>
          <w:sz w:val="22"/>
          <w:szCs w:val="22"/>
        </w:rPr>
        <w:t xml:space="preserve">.  </w:t>
      </w:r>
      <w:r w:rsidR="00461194" w:rsidRPr="00461194">
        <w:rPr>
          <w:rFonts w:ascii="Arial" w:hAnsi="Arial" w:cs="Arial"/>
          <w:b/>
          <w:sz w:val="22"/>
          <w:szCs w:val="22"/>
        </w:rPr>
        <w:t>Due to COVID and remote working prior</w:t>
      </w:r>
      <w:r w:rsidR="00461194">
        <w:rPr>
          <w:rFonts w:ascii="Arial" w:hAnsi="Arial" w:cs="Arial"/>
          <w:sz w:val="22"/>
          <w:szCs w:val="22"/>
        </w:rPr>
        <w:t xml:space="preserve"> </w:t>
      </w:r>
      <w:r w:rsidR="00461194" w:rsidRPr="00461194">
        <w:rPr>
          <w:rFonts w:ascii="Arial" w:hAnsi="Arial" w:cs="Arial"/>
          <w:b/>
          <w:sz w:val="22"/>
          <w:szCs w:val="22"/>
        </w:rPr>
        <w:t>arrangement for inspection will be required,</w:t>
      </w:r>
      <w:r w:rsidR="00461194">
        <w:rPr>
          <w:rFonts w:ascii="Arial" w:hAnsi="Arial" w:cs="Arial"/>
          <w:sz w:val="22"/>
          <w:szCs w:val="22"/>
        </w:rPr>
        <w:t xml:space="preserve"> </w:t>
      </w:r>
      <w:r w:rsidRPr="00907FD4">
        <w:rPr>
          <w:rFonts w:ascii="Arial" w:hAnsi="Arial" w:cs="Arial"/>
          <w:sz w:val="22"/>
          <w:szCs w:val="22"/>
        </w:rPr>
        <w:t>application should be made initially to the Chief Acc</w:t>
      </w:r>
      <w:r w:rsidR="002B58C8">
        <w:rPr>
          <w:rFonts w:ascii="Arial" w:hAnsi="Arial" w:cs="Arial"/>
          <w:sz w:val="22"/>
          <w:szCs w:val="22"/>
        </w:rPr>
        <w:t>ountant, Civic Centre, Beecroft Road, Cannock</w:t>
      </w:r>
      <w:r w:rsidRPr="00907FD4">
        <w:rPr>
          <w:rFonts w:ascii="Arial" w:hAnsi="Arial" w:cs="Arial"/>
          <w:sz w:val="22"/>
          <w:szCs w:val="22"/>
        </w:rPr>
        <w:t xml:space="preserve"> - telephone 01543 464720.</w:t>
      </w:r>
    </w:p>
    <w:p w14:paraId="467F8A29"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p>
    <w:p w14:paraId="25E42DC6" w14:textId="56262101"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 xml:space="preserve">NOTICE is given that from </w:t>
      </w:r>
      <w:r w:rsidR="009D0AE9">
        <w:rPr>
          <w:rFonts w:ascii="Arial" w:hAnsi="Arial" w:cs="Arial"/>
          <w:sz w:val="22"/>
          <w:szCs w:val="22"/>
        </w:rPr>
        <w:t>28</w:t>
      </w:r>
      <w:r w:rsidR="009D0AE9" w:rsidRPr="009D0AE9">
        <w:rPr>
          <w:rFonts w:ascii="Arial" w:hAnsi="Arial" w:cs="Arial"/>
          <w:sz w:val="22"/>
          <w:szCs w:val="22"/>
        </w:rPr>
        <w:t xml:space="preserve"> </w:t>
      </w:r>
      <w:r w:rsidR="009D0AE9">
        <w:rPr>
          <w:rFonts w:ascii="Arial" w:hAnsi="Arial" w:cs="Arial"/>
          <w:sz w:val="22"/>
          <w:szCs w:val="22"/>
        </w:rPr>
        <w:t xml:space="preserve">February 2022 to 8 April </w:t>
      </w:r>
      <w:r w:rsidR="009D0AE9">
        <w:rPr>
          <w:rFonts w:ascii="Arial" w:hAnsi="Arial" w:cs="Arial"/>
          <w:sz w:val="22"/>
          <w:szCs w:val="22"/>
        </w:rPr>
        <w:t xml:space="preserve">2022 </w:t>
      </w:r>
      <w:r w:rsidRPr="00907FD4">
        <w:rPr>
          <w:rFonts w:ascii="Arial" w:hAnsi="Arial" w:cs="Arial"/>
          <w:sz w:val="22"/>
          <w:szCs w:val="22"/>
        </w:rPr>
        <w:t>the auditor, at the request of a local government elector for the Council’s area, will give the elector or his representative an opportunity to question him about the accounts.</w:t>
      </w:r>
    </w:p>
    <w:p w14:paraId="3DBCC777"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p>
    <w:p w14:paraId="0E3D0576" w14:textId="7B23B49A"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 xml:space="preserve">NOTICE is given from </w:t>
      </w:r>
      <w:r w:rsidR="009D0AE9">
        <w:rPr>
          <w:rFonts w:ascii="Arial" w:hAnsi="Arial" w:cs="Arial"/>
          <w:sz w:val="22"/>
          <w:szCs w:val="22"/>
        </w:rPr>
        <w:t>28</w:t>
      </w:r>
      <w:r w:rsidR="009D0AE9" w:rsidRPr="009D0AE9">
        <w:rPr>
          <w:rFonts w:ascii="Arial" w:hAnsi="Arial" w:cs="Arial"/>
          <w:sz w:val="22"/>
          <w:szCs w:val="22"/>
        </w:rPr>
        <w:t xml:space="preserve"> </w:t>
      </w:r>
      <w:r w:rsidR="009D0AE9">
        <w:rPr>
          <w:rFonts w:ascii="Arial" w:hAnsi="Arial" w:cs="Arial"/>
          <w:sz w:val="22"/>
          <w:szCs w:val="22"/>
        </w:rPr>
        <w:t>February 2022 to 8 April 2022</w:t>
      </w:r>
      <w:r w:rsidRPr="00907FD4">
        <w:rPr>
          <w:rFonts w:ascii="Arial" w:hAnsi="Arial" w:cs="Arial"/>
          <w:sz w:val="22"/>
          <w:szCs w:val="22"/>
        </w:rPr>
        <w:t>, any such elector may make objections to the auditor, under section 27 of the Local Audit and Accountability Act 2014, relating to any matter where the auditor could take action under:</w:t>
      </w:r>
    </w:p>
    <w:p w14:paraId="5607428D"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p>
    <w:p w14:paraId="6F910E63" w14:textId="77777777" w:rsidR="00907FD4" w:rsidRPr="00907FD4" w:rsidRDefault="00907FD4" w:rsidP="00907FD4">
      <w:pPr>
        <w:numPr>
          <w:ilvl w:val="0"/>
          <w:numId w:val="1"/>
        </w:num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Section 28 of the Local Audit and Accountability Act 2014, namely, to apply to the court for a declaration that an item in the accounts is contrary to law, and/or</w:t>
      </w:r>
    </w:p>
    <w:p w14:paraId="2AE1CCC6" w14:textId="77777777" w:rsidR="00907FD4" w:rsidRPr="00907FD4" w:rsidRDefault="00907FD4" w:rsidP="00907FD4">
      <w:pPr>
        <w:numPr>
          <w:ilvl w:val="0"/>
          <w:numId w:val="1"/>
        </w:num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Section 24 and paragraph 1 of Schedule 7 of the Local Audit and Accountability Act 2014, namely, to make a report in the public interest</w:t>
      </w:r>
    </w:p>
    <w:p w14:paraId="3379957B" w14:textId="77777777" w:rsidR="00907FD4" w:rsidRPr="00907FD4" w:rsidRDefault="00907FD4" w:rsidP="00907FD4">
      <w:pPr>
        <w:tabs>
          <w:tab w:val="left" w:pos="720"/>
          <w:tab w:val="left" w:pos="1440"/>
        </w:tabs>
        <w:overflowPunct w:val="0"/>
        <w:autoSpaceDE w:val="0"/>
        <w:autoSpaceDN w:val="0"/>
        <w:adjustRightInd w:val="0"/>
        <w:ind w:left="720"/>
        <w:textAlignment w:val="baseline"/>
        <w:rPr>
          <w:rFonts w:ascii="Arial" w:hAnsi="Arial" w:cs="Arial"/>
          <w:sz w:val="22"/>
          <w:szCs w:val="22"/>
        </w:rPr>
      </w:pPr>
    </w:p>
    <w:p w14:paraId="5A686972"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No objection may be made unless the auditor has previously received written notice of the proposed objection, specifying the facts on which the objector relies and he grounds on which the objection is being made.  A copy of that written notice must also be sent to the Council at the address below.</w:t>
      </w:r>
    </w:p>
    <w:p w14:paraId="72A22B7A"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p>
    <w:p w14:paraId="526AEB31" w14:textId="77777777" w:rsidR="00907FD4" w:rsidRPr="00907FD4" w:rsidRDefault="00907FD4" w:rsidP="00907FD4">
      <w:pPr>
        <w:tabs>
          <w:tab w:val="left" w:pos="720"/>
          <w:tab w:val="left" w:pos="1440"/>
        </w:tabs>
        <w:overflowPunct w:val="0"/>
        <w:autoSpaceDE w:val="0"/>
        <w:autoSpaceDN w:val="0"/>
        <w:adjustRightInd w:val="0"/>
        <w:textAlignment w:val="baseline"/>
        <w:rPr>
          <w:rFonts w:ascii="Arial" w:hAnsi="Arial" w:cs="Arial"/>
          <w:sz w:val="22"/>
          <w:szCs w:val="22"/>
        </w:rPr>
      </w:pPr>
      <w:r w:rsidRPr="00907FD4">
        <w:rPr>
          <w:rFonts w:ascii="Arial" w:hAnsi="Arial" w:cs="Arial"/>
          <w:sz w:val="22"/>
          <w:szCs w:val="22"/>
        </w:rPr>
        <w:t xml:space="preserve">NOTICE is given that the auditor is Grant Thornton UK LLP, </w:t>
      </w:r>
      <w:r w:rsidR="000D7C27">
        <w:rPr>
          <w:rFonts w:ascii="Arial" w:hAnsi="Arial" w:cs="Arial"/>
          <w:sz w:val="22"/>
          <w:szCs w:val="22"/>
        </w:rPr>
        <w:t>The Colmore Building</w:t>
      </w:r>
      <w:r w:rsidRPr="00907FD4">
        <w:rPr>
          <w:rFonts w:ascii="Arial" w:hAnsi="Arial" w:cs="Arial"/>
          <w:sz w:val="22"/>
          <w:szCs w:val="22"/>
        </w:rPr>
        <w:t>, 20 Colmore Circus, Birmi</w:t>
      </w:r>
      <w:r w:rsidR="000714D3">
        <w:rPr>
          <w:rFonts w:ascii="Arial" w:hAnsi="Arial" w:cs="Arial"/>
          <w:sz w:val="22"/>
          <w:szCs w:val="22"/>
        </w:rPr>
        <w:t>ngham B4 6AT - telephone 0121 21</w:t>
      </w:r>
      <w:r w:rsidRPr="00907FD4">
        <w:rPr>
          <w:rFonts w:ascii="Arial" w:hAnsi="Arial" w:cs="Arial"/>
          <w:sz w:val="22"/>
          <w:szCs w:val="22"/>
        </w:rPr>
        <w:t>2 4000 to whom any questions and notices of objection should be addressed.</w:t>
      </w:r>
    </w:p>
    <w:p w14:paraId="15E07A11" w14:textId="77777777" w:rsidR="009D0AE9" w:rsidRDefault="009D0AE9" w:rsidP="000D142E">
      <w:pPr>
        <w:tabs>
          <w:tab w:val="left" w:pos="720"/>
          <w:tab w:val="left" w:pos="1440"/>
        </w:tabs>
        <w:overflowPunct w:val="0"/>
        <w:autoSpaceDE w:val="0"/>
        <w:autoSpaceDN w:val="0"/>
        <w:adjustRightInd w:val="0"/>
        <w:jc w:val="center"/>
        <w:textAlignment w:val="baseline"/>
        <w:rPr>
          <w:rFonts w:ascii="Arial" w:hAnsi="Arial" w:cs="Arial"/>
          <w:sz w:val="22"/>
          <w:szCs w:val="22"/>
        </w:rPr>
      </w:pPr>
    </w:p>
    <w:p w14:paraId="6F2687BA" w14:textId="03705997" w:rsidR="00B71527" w:rsidRPr="000D142E" w:rsidRDefault="009D0AE9" w:rsidP="000D142E">
      <w:pPr>
        <w:tabs>
          <w:tab w:val="left" w:pos="720"/>
          <w:tab w:val="left" w:pos="1440"/>
        </w:tabs>
        <w:overflowPunct w:val="0"/>
        <w:autoSpaceDE w:val="0"/>
        <w:autoSpaceDN w:val="0"/>
        <w:adjustRightInd w:val="0"/>
        <w:jc w:val="center"/>
        <w:textAlignment w:val="baseline"/>
        <w:rPr>
          <w:rFonts w:ascii="Arial" w:hAnsi="Arial" w:cs="Arial"/>
          <w:sz w:val="22"/>
          <w:szCs w:val="22"/>
        </w:rPr>
      </w:pPr>
      <w:r>
        <w:rPr>
          <w:rFonts w:ascii="Arial" w:hAnsi="Arial" w:cs="Arial"/>
          <w:sz w:val="22"/>
          <w:szCs w:val="22"/>
        </w:rPr>
        <w:t xml:space="preserve">T Willis </w:t>
      </w:r>
      <w:r w:rsidR="00B71527" w:rsidRPr="000D142E">
        <w:rPr>
          <w:rFonts w:ascii="Arial" w:hAnsi="Arial" w:cs="Arial"/>
          <w:sz w:val="22"/>
          <w:szCs w:val="22"/>
        </w:rPr>
        <w:br/>
      </w:r>
      <w:r>
        <w:rPr>
          <w:rFonts w:ascii="Arial" w:hAnsi="Arial" w:cs="Arial"/>
          <w:sz w:val="22"/>
          <w:szCs w:val="22"/>
        </w:rPr>
        <w:t>Interim Head of Finance</w:t>
      </w:r>
    </w:p>
    <w:p w14:paraId="3431CB4E" w14:textId="77777777" w:rsidR="00B71527" w:rsidRPr="000D142E" w:rsidRDefault="00B71527" w:rsidP="000D142E">
      <w:pPr>
        <w:tabs>
          <w:tab w:val="left" w:pos="720"/>
          <w:tab w:val="left" w:pos="1440"/>
        </w:tabs>
        <w:overflowPunct w:val="0"/>
        <w:autoSpaceDE w:val="0"/>
        <w:autoSpaceDN w:val="0"/>
        <w:adjustRightInd w:val="0"/>
        <w:textAlignment w:val="baseline"/>
        <w:rPr>
          <w:rFonts w:ascii="Arial" w:hAnsi="Arial" w:cs="Arial"/>
          <w:sz w:val="22"/>
          <w:szCs w:val="22"/>
        </w:rPr>
      </w:pPr>
      <w:r w:rsidRPr="000D142E">
        <w:rPr>
          <w:rFonts w:ascii="Arial" w:hAnsi="Arial" w:cs="Arial"/>
          <w:sz w:val="22"/>
          <w:szCs w:val="22"/>
        </w:rPr>
        <w:t>Civic Centre</w:t>
      </w:r>
    </w:p>
    <w:p w14:paraId="755135FE" w14:textId="77777777" w:rsidR="00B71527" w:rsidRPr="000D142E" w:rsidRDefault="00B71527" w:rsidP="000D142E">
      <w:pPr>
        <w:tabs>
          <w:tab w:val="left" w:pos="720"/>
          <w:tab w:val="left" w:pos="1440"/>
        </w:tabs>
        <w:overflowPunct w:val="0"/>
        <w:autoSpaceDE w:val="0"/>
        <w:autoSpaceDN w:val="0"/>
        <w:adjustRightInd w:val="0"/>
        <w:textAlignment w:val="baseline"/>
        <w:rPr>
          <w:rFonts w:ascii="Arial" w:hAnsi="Arial" w:cs="Arial"/>
          <w:sz w:val="22"/>
          <w:szCs w:val="22"/>
        </w:rPr>
      </w:pPr>
      <w:r w:rsidRPr="000D142E">
        <w:rPr>
          <w:rFonts w:ascii="Arial" w:hAnsi="Arial" w:cs="Arial"/>
          <w:sz w:val="22"/>
          <w:szCs w:val="22"/>
        </w:rPr>
        <w:t>PO Box 28</w:t>
      </w:r>
    </w:p>
    <w:p w14:paraId="47913620" w14:textId="77777777" w:rsidR="00B71527" w:rsidRPr="000D142E" w:rsidRDefault="00B71527" w:rsidP="000D142E">
      <w:pPr>
        <w:tabs>
          <w:tab w:val="left" w:pos="720"/>
          <w:tab w:val="left" w:pos="1440"/>
        </w:tabs>
        <w:overflowPunct w:val="0"/>
        <w:autoSpaceDE w:val="0"/>
        <w:autoSpaceDN w:val="0"/>
        <w:adjustRightInd w:val="0"/>
        <w:textAlignment w:val="baseline"/>
        <w:rPr>
          <w:rFonts w:ascii="Arial" w:hAnsi="Arial" w:cs="Arial"/>
          <w:sz w:val="22"/>
          <w:szCs w:val="22"/>
        </w:rPr>
      </w:pPr>
      <w:r w:rsidRPr="000D142E">
        <w:rPr>
          <w:rFonts w:ascii="Arial" w:hAnsi="Arial" w:cs="Arial"/>
          <w:sz w:val="22"/>
          <w:szCs w:val="22"/>
        </w:rPr>
        <w:t>Beecroft Road</w:t>
      </w:r>
    </w:p>
    <w:p w14:paraId="28D65659" w14:textId="77777777" w:rsidR="00B71527" w:rsidRPr="000D142E" w:rsidRDefault="00B71527" w:rsidP="000D142E">
      <w:pPr>
        <w:tabs>
          <w:tab w:val="left" w:pos="720"/>
          <w:tab w:val="left" w:pos="1440"/>
        </w:tabs>
        <w:overflowPunct w:val="0"/>
        <w:autoSpaceDE w:val="0"/>
        <w:autoSpaceDN w:val="0"/>
        <w:adjustRightInd w:val="0"/>
        <w:textAlignment w:val="baseline"/>
        <w:rPr>
          <w:rFonts w:ascii="Arial" w:hAnsi="Arial" w:cs="Arial"/>
          <w:sz w:val="22"/>
          <w:szCs w:val="22"/>
        </w:rPr>
      </w:pPr>
      <w:r w:rsidRPr="000D142E">
        <w:rPr>
          <w:rFonts w:ascii="Arial" w:hAnsi="Arial" w:cs="Arial"/>
          <w:sz w:val="22"/>
          <w:szCs w:val="22"/>
        </w:rPr>
        <w:t xml:space="preserve">Cannock </w:t>
      </w:r>
    </w:p>
    <w:p w14:paraId="41BB5D50" w14:textId="77777777" w:rsidR="00B71527" w:rsidRPr="000D142E" w:rsidRDefault="00B71527" w:rsidP="000D142E">
      <w:pPr>
        <w:tabs>
          <w:tab w:val="left" w:pos="720"/>
          <w:tab w:val="left" w:pos="1440"/>
        </w:tabs>
        <w:overflowPunct w:val="0"/>
        <w:autoSpaceDE w:val="0"/>
        <w:autoSpaceDN w:val="0"/>
        <w:adjustRightInd w:val="0"/>
        <w:textAlignment w:val="baseline"/>
        <w:rPr>
          <w:rFonts w:ascii="Arial" w:hAnsi="Arial" w:cs="Arial"/>
          <w:sz w:val="22"/>
          <w:szCs w:val="22"/>
        </w:rPr>
      </w:pPr>
      <w:r w:rsidRPr="000D142E">
        <w:rPr>
          <w:rFonts w:ascii="Arial" w:hAnsi="Arial" w:cs="Arial"/>
          <w:sz w:val="22"/>
          <w:szCs w:val="22"/>
        </w:rPr>
        <w:t>Staffordshire</w:t>
      </w:r>
    </w:p>
    <w:p w14:paraId="4BF79CC1" w14:textId="77777777" w:rsidR="00B71527" w:rsidRPr="000D142E" w:rsidRDefault="00B71527" w:rsidP="000D142E">
      <w:pPr>
        <w:tabs>
          <w:tab w:val="left" w:pos="720"/>
          <w:tab w:val="left" w:pos="1440"/>
        </w:tabs>
        <w:overflowPunct w:val="0"/>
        <w:autoSpaceDE w:val="0"/>
        <w:autoSpaceDN w:val="0"/>
        <w:adjustRightInd w:val="0"/>
        <w:textAlignment w:val="baseline"/>
        <w:rPr>
          <w:rFonts w:ascii="Arial" w:hAnsi="Arial" w:cs="Arial"/>
          <w:sz w:val="22"/>
          <w:szCs w:val="22"/>
        </w:rPr>
      </w:pPr>
      <w:r w:rsidRPr="000D142E">
        <w:rPr>
          <w:rFonts w:ascii="Arial" w:hAnsi="Arial" w:cs="Arial"/>
          <w:sz w:val="22"/>
          <w:szCs w:val="22"/>
        </w:rPr>
        <w:t>WS11 1BG</w:t>
      </w:r>
    </w:p>
    <w:sectPr w:rsidR="00B71527" w:rsidRPr="000D142E">
      <w:pgSz w:w="12240" w:h="15840" w:code="1"/>
      <w:pgMar w:top="873" w:right="1797" w:bottom="873" w:left="1797" w:header="709" w:footer="709"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A11AE" w14:textId="77777777" w:rsidR="00AF06D7" w:rsidRDefault="00AF06D7">
      <w:r>
        <w:separator/>
      </w:r>
    </w:p>
  </w:endnote>
  <w:endnote w:type="continuationSeparator" w:id="0">
    <w:p w14:paraId="28270CF5" w14:textId="77777777" w:rsidR="00AF06D7" w:rsidRDefault="00AF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57805" w14:textId="77777777" w:rsidR="00AF06D7" w:rsidRDefault="00AF06D7">
      <w:r>
        <w:separator/>
      </w:r>
    </w:p>
  </w:footnote>
  <w:footnote w:type="continuationSeparator" w:id="0">
    <w:p w14:paraId="5BCFAAAB" w14:textId="77777777" w:rsidR="00AF06D7" w:rsidRDefault="00AF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11905"/>
    <w:multiLevelType w:val="hybridMultilevel"/>
    <w:tmpl w:val="064C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C5"/>
    <w:rsid w:val="000714D3"/>
    <w:rsid w:val="000943F0"/>
    <w:rsid w:val="000C2E02"/>
    <w:rsid w:val="000D142E"/>
    <w:rsid w:val="000D7C27"/>
    <w:rsid w:val="001871D3"/>
    <w:rsid w:val="00211D3A"/>
    <w:rsid w:val="0022308C"/>
    <w:rsid w:val="002269BC"/>
    <w:rsid w:val="0022707E"/>
    <w:rsid w:val="0027450F"/>
    <w:rsid w:val="00284645"/>
    <w:rsid w:val="002B5107"/>
    <w:rsid w:val="002B58C8"/>
    <w:rsid w:val="00390321"/>
    <w:rsid w:val="003F155F"/>
    <w:rsid w:val="00403DB4"/>
    <w:rsid w:val="00461194"/>
    <w:rsid w:val="004D04B0"/>
    <w:rsid w:val="005547DC"/>
    <w:rsid w:val="00565B0B"/>
    <w:rsid w:val="005A6BDF"/>
    <w:rsid w:val="005D56FA"/>
    <w:rsid w:val="005E6EC5"/>
    <w:rsid w:val="006048A5"/>
    <w:rsid w:val="00613CE2"/>
    <w:rsid w:val="006510B4"/>
    <w:rsid w:val="006778F3"/>
    <w:rsid w:val="00695137"/>
    <w:rsid w:val="006D530C"/>
    <w:rsid w:val="007039F1"/>
    <w:rsid w:val="00730244"/>
    <w:rsid w:val="0073529F"/>
    <w:rsid w:val="00735449"/>
    <w:rsid w:val="00741B6E"/>
    <w:rsid w:val="00795357"/>
    <w:rsid w:val="007F1D1B"/>
    <w:rsid w:val="008709AF"/>
    <w:rsid w:val="008C3FA1"/>
    <w:rsid w:val="00907FD4"/>
    <w:rsid w:val="00925CCF"/>
    <w:rsid w:val="009318CC"/>
    <w:rsid w:val="009559A5"/>
    <w:rsid w:val="00960D84"/>
    <w:rsid w:val="009958E2"/>
    <w:rsid w:val="009D0AE9"/>
    <w:rsid w:val="009D569E"/>
    <w:rsid w:val="009E00A3"/>
    <w:rsid w:val="00A50271"/>
    <w:rsid w:val="00A879B9"/>
    <w:rsid w:val="00A91F97"/>
    <w:rsid w:val="00AD1C42"/>
    <w:rsid w:val="00AF06D7"/>
    <w:rsid w:val="00AF585B"/>
    <w:rsid w:val="00B34699"/>
    <w:rsid w:val="00B41A86"/>
    <w:rsid w:val="00B71527"/>
    <w:rsid w:val="00B71CCB"/>
    <w:rsid w:val="00BB72D7"/>
    <w:rsid w:val="00BC0595"/>
    <w:rsid w:val="00BD7C77"/>
    <w:rsid w:val="00BE0176"/>
    <w:rsid w:val="00BE64AE"/>
    <w:rsid w:val="00C85A15"/>
    <w:rsid w:val="00C8720F"/>
    <w:rsid w:val="00D259DF"/>
    <w:rsid w:val="00D9453E"/>
    <w:rsid w:val="00DD6140"/>
    <w:rsid w:val="00DF509C"/>
    <w:rsid w:val="00F5781C"/>
    <w:rsid w:val="00F57C34"/>
    <w:rsid w:val="00F61D70"/>
    <w:rsid w:val="00F7568F"/>
    <w:rsid w:val="00F83D97"/>
    <w:rsid w:val="00FC455B"/>
    <w:rsid w:val="00FD2D9F"/>
    <w:rsid w:val="00FD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89314"/>
  <w15:chartTrackingRefBased/>
  <w15:docId w15:val="{F913BFFD-EBC6-49BA-B2FA-BBF526E7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27450F"/>
    <w:pPr>
      <w:shd w:val="clear" w:color="auto" w:fill="000080"/>
    </w:pPr>
    <w:rPr>
      <w:rFonts w:ascii="Tahoma" w:hAnsi="Tahoma" w:cs="Tahoma"/>
      <w:sz w:val="20"/>
      <w:szCs w:val="20"/>
    </w:rPr>
  </w:style>
  <w:style w:type="paragraph" w:styleId="BalloonText">
    <w:name w:val="Balloon Text"/>
    <w:basedOn w:val="Normal"/>
    <w:semiHidden/>
    <w:rsid w:val="00695137"/>
    <w:rPr>
      <w:rFonts w:ascii="Tahoma" w:hAnsi="Tahoma" w:cs="Tahoma"/>
      <w:sz w:val="16"/>
      <w:szCs w:val="16"/>
    </w:rPr>
  </w:style>
  <w:style w:type="character" w:styleId="Hyperlink">
    <w:name w:val="Hyperlink"/>
    <w:rsid w:val="00907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nockchase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Cannock Chase Council</Company>
  <LinksUpToDate>false</LinksUpToDate>
  <CharactersWithSpaces>2590</CharactersWithSpaces>
  <SharedDoc>false</SharedDoc>
  <HLinks>
    <vt:vector size="6" baseType="variant">
      <vt:variant>
        <vt:i4>5832796</vt:i4>
      </vt:variant>
      <vt:variant>
        <vt:i4>0</vt:i4>
      </vt:variant>
      <vt:variant>
        <vt:i4>0</vt:i4>
      </vt:variant>
      <vt:variant>
        <vt:i4>5</vt:i4>
      </vt:variant>
      <vt:variant>
        <vt:lpwstr>http://www.cannockchasedc.gov.uk/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Section</dc:creator>
  <cp:keywords/>
  <cp:lastModifiedBy>Emma Fullagar</cp:lastModifiedBy>
  <cp:revision>4</cp:revision>
  <cp:lastPrinted>2011-06-14T14:05:00Z</cp:lastPrinted>
  <dcterms:created xsi:type="dcterms:W3CDTF">2022-02-22T12:06:00Z</dcterms:created>
  <dcterms:modified xsi:type="dcterms:W3CDTF">2022-02-22T12:12:00Z</dcterms:modified>
</cp:coreProperties>
</file>