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0A9" w:rsidRDefault="000F40A9" w:rsidP="000F40A9">
      <w:pPr>
        <w:jc w:val="right"/>
        <w:rPr>
          <w:b/>
        </w:rPr>
      </w:pPr>
      <w:r>
        <w:rPr>
          <w:b/>
        </w:rPr>
        <w:t xml:space="preserve">        </w:t>
      </w:r>
      <w:r>
        <w:rPr>
          <w:b/>
          <w:noProof/>
          <w:lang w:eastAsia="en-GB"/>
        </w:rPr>
        <w:drawing>
          <wp:inline distT="0" distB="0" distL="0" distR="0" wp14:anchorId="7504471C">
            <wp:extent cx="2974975" cy="9264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4975" cy="926465"/>
                    </a:xfrm>
                    <a:prstGeom prst="rect">
                      <a:avLst/>
                    </a:prstGeom>
                    <a:noFill/>
                  </pic:spPr>
                </pic:pic>
              </a:graphicData>
            </a:graphic>
          </wp:inline>
        </w:drawing>
      </w:r>
    </w:p>
    <w:p w:rsidR="00416DC6" w:rsidRPr="00A218AA" w:rsidRDefault="000F40A9" w:rsidP="000F40A9">
      <w:pPr>
        <w:jc w:val="center"/>
        <w:rPr>
          <w:b/>
          <w:sz w:val="28"/>
          <w:szCs w:val="28"/>
        </w:rPr>
      </w:pPr>
      <w:r w:rsidRPr="00A218AA">
        <w:rPr>
          <w:b/>
          <w:sz w:val="28"/>
          <w:szCs w:val="28"/>
        </w:rPr>
        <w:t>Let’s Work Together Cannock Chase</w:t>
      </w:r>
    </w:p>
    <w:p w:rsidR="000F40A9" w:rsidRPr="00A218AA" w:rsidRDefault="000F40A9" w:rsidP="000F40A9">
      <w:pPr>
        <w:jc w:val="center"/>
        <w:rPr>
          <w:b/>
          <w:sz w:val="28"/>
          <w:szCs w:val="28"/>
        </w:rPr>
      </w:pPr>
      <w:r w:rsidRPr="00A218AA">
        <w:rPr>
          <w:b/>
          <w:sz w:val="28"/>
          <w:szCs w:val="28"/>
        </w:rPr>
        <w:t>Training Event – Monday 16</w:t>
      </w:r>
      <w:r w:rsidRPr="00A218AA">
        <w:rPr>
          <w:b/>
          <w:sz w:val="28"/>
          <w:szCs w:val="28"/>
          <w:vertAlign w:val="superscript"/>
        </w:rPr>
        <w:t>th</w:t>
      </w:r>
      <w:r w:rsidRPr="00A218AA">
        <w:rPr>
          <w:b/>
          <w:sz w:val="28"/>
          <w:szCs w:val="28"/>
        </w:rPr>
        <w:t xml:space="preserve"> May 2016</w:t>
      </w:r>
    </w:p>
    <w:p w:rsidR="00697B60" w:rsidRDefault="00697B60" w:rsidP="000F40A9">
      <w:pPr>
        <w:jc w:val="center"/>
        <w:rPr>
          <w:b/>
          <w:sz w:val="28"/>
          <w:szCs w:val="28"/>
        </w:rPr>
      </w:pPr>
      <w:r w:rsidRPr="00A218AA">
        <w:rPr>
          <w:b/>
          <w:sz w:val="28"/>
          <w:szCs w:val="28"/>
        </w:rPr>
        <w:t xml:space="preserve">Evaluation </w:t>
      </w:r>
    </w:p>
    <w:p w:rsidR="00A218AA" w:rsidRPr="00A218AA" w:rsidRDefault="00A218AA" w:rsidP="000F40A9">
      <w:pPr>
        <w:jc w:val="center"/>
        <w:rPr>
          <w:b/>
          <w:sz w:val="28"/>
          <w:szCs w:val="28"/>
        </w:rPr>
      </w:pPr>
    </w:p>
    <w:p w:rsidR="005B45DB" w:rsidRDefault="005B45DB" w:rsidP="005B45DB">
      <w:pPr>
        <w:rPr>
          <w:b/>
        </w:rPr>
      </w:pPr>
      <w:r>
        <w:rPr>
          <w:b/>
        </w:rPr>
        <w:t>Introduction</w:t>
      </w:r>
      <w:bookmarkStart w:id="0" w:name="_GoBack"/>
      <w:bookmarkEnd w:id="0"/>
    </w:p>
    <w:p w:rsidR="005B45DB" w:rsidRPr="005B45DB" w:rsidRDefault="005B45DB" w:rsidP="005B45DB">
      <w:r w:rsidRPr="005B45DB">
        <w:t xml:space="preserve"> ‘Let’s Work Together</w:t>
      </w:r>
      <w:r>
        <w:t xml:space="preserve"> Cannock Chase</w:t>
      </w:r>
      <w:r w:rsidRPr="005B45DB">
        <w:t xml:space="preserve">’ is a multi-agency initiative which ensures that people receive the support they need to live healthy, safe and independent lives. </w:t>
      </w:r>
    </w:p>
    <w:p w:rsidR="005B45DB" w:rsidRDefault="00C90F86" w:rsidP="005B45DB">
      <w:r>
        <w:t>This initiative</w:t>
      </w:r>
      <w:r w:rsidR="005B45DB" w:rsidRPr="005B45DB">
        <w:t xml:space="preserve"> provide</w:t>
      </w:r>
      <w:r>
        <w:t>s</w:t>
      </w:r>
      <w:r w:rsidR="005B45DB" w:rsidRPr="005B45DB">
        <w:t xml:space="preserve"> frontline </w:t>
      </w:r>
      <w:proofErr w:type="gramStart"/>
      <w:r w:rsidR="005B45DB" w:rsidRPr="005B45DB">
        <w:t>staff who visit</w:t>
      </w:r>
      <w:proofErr w:type="gramEnd"/>
      <w:r w:rsidR="005B45DB" w:rsidRPr="005B45DB">
        <w:t xml:space="preserve"> individuals and families in their homes, with the tools, training and skills to be the ‘eyes and ears’ for partner organisations. This will help to identify risks and signpost or refer cases to the appropriate services.</w:t>
      </w:r>
    </w:p>
    <w:p w:rsidR="00C90F86" w:rsidRDefault="00C90F86" w:rsidP="00C90F86">
      <w:r>
        <w:t xml:space="preserve">The aim of Let’s Work Together is to build on the successes of the Olive Branch initiative, and enhance partnership working across wider agencies to help tackle risks in the home, and in people’s lifestyles that may prove fatal. </w:t>
      </w:r>
    </w:p>
    <w:p w:rsidR="00C90F86" w:rsidRDefault="00C90F86" w:rsidP="00C90F86">
      <w:r>
        <w:t xml:space="preserve">The Olive Branch initiative was launched following the death of an elderly Staffordshire lady, Olive </w:t>
      </w:r>
      <w:proofErr w:type="spellStart"/>
      <w:r>
        <w:t>Simcock</w:t>
      </w:r>
      <w:proofErr w:type="spellEnd"/>
      <w:r>
        <w:t xml:space="preserve">, in a fatal house fire in 2006. The initiative helped prevent unnecessary deaths by encouraging the Fire Service and Social Care &amp; Health to work closer together. This would involve visitors and agencies who were attending properties to pick up on obvious fire risks, through to sharing potentially life saving information, even if this didn’t fall into their service area. </w:t>
      </w:r>
    </w:p>
    <w:p w:rsidR="00C90F86" w:rsidRDefault="00C90F86" w:rsidP="00C90F86">
      <w:r>
        <w:t>The Let’s Work Together approach was agreed at a seminar which involved local partners and was facilitated by the Fire &amp; Rescue Service and Lichfield District Community Voluntary Sector Support in February 2010.</w:t>
      </w:r>
    </w:p>
    <w:p w:rsidR="00697B60" w:rsidRDefault="00697B60" w:rsidP="000F40A9">
      <w:r>
        <w:t>The training modules</w:t>
      </w:r>
      <w:r w:rsidR="00A218AA">
        <w:t xml:space="preserve"> used at the events</w:t>
      </w:r>
      <w:r>
        <w:t xml:space="preserve"> are delivered free of charge by external partners. </w:t>
      </w:r>
    </w:p>
    <w:p w:rsidR="005B45DB" w:rsidRDefault="00697B60" w:rsidP="000F40A9">
      <w:r>
        <w:t>There ha</w:t>
      </w:r>
      <w:r w:rsidR="00482BDD">
        <w:t>ve</w:t>
      </w:r>
      <w:r>
        <w:t xml:space="preserve"> </w:t>
      </w:r>
      <w:r w:rsidR="00213B2F">
        <w:t xml:space="preserve">previously </w:t>
      </w:r>
      <w:r>
        <w:t>been 2 training events;</w:t>
      </w:r>
      <w:r w:rsidR="005B45DB" w:rsidRPr="005B45DB">
        <w:t xml:space="preserve"> 2</w:t>
      </w:r>
      <w:r w:rsidR="005B45DB" w:rsidRPr="00A218AA">
        <w:rPr>
          <w:vertAlign w:val="superscript"/>
        </w:rPr>
        <w:t>nd</w:t>
      </w:r>
      <w:r w:rsidR="005B45DB" w:rsidRPr="005B45DB">
        <w:t xml:space="preserve"> February and 2</w:t>
      </w:r>
      <w:r w:rsidR="005B45DB" w:rsidRPr="00A218AA">
        <w:rPr>
          <w:vertAlign w:val="superscript"/>
        </w:rPr>
        <w:t>nd</w:t>
      </w:r>
      <w:r w:rsidR="005B45DB" w:rsidRPr="005B45DB">
        <w:t xml:space="preserve"> March 2015. Both events were successful and well attended. </w:t>
      </w:r>
    </w:p>
    <w:p w:rsidR="005B45DB" w:rsidRDefault="00C90F86" w:rsidP="000F40A9">
      <w:r>
        <w:t>There was</w:t>
      </w:r>
      <w:r w:rsidR="005B45DB">
        <w:t xml:space="preserve"> a</w:t>
      </w:r>
      <w:r>
        <w:t>n Official</w:t>
      </w:r>
      <w:r w:rsidR="005B45DB">
        <w:t xml:space="preserve"> Launch event on 3</w:t>
      </w:r>
      <w:r w:rsidR="005B45DB" w:rsidRPr="005B45DB">
        <w:rPr>
          <w:vertAlign w:val="superscript"/>
        </w:rPr>
        <w:t>rd</w:t>
      </w:r>
      <w:r w:rsidR="005B45DB">
        <w:t xml:space="preserve"> June </w:t>
      </w:r>
      <w:r w:rsidR="00213B2F">
        <w:t xml:space="preserve">2015 </w:t>
      </w:r>
      <w:r w:rsidR="005B45DB">
        <w:t xml:space="preserve">which used the Planning for Real model. </w:t>
      </w:r>
      <w:r w:rsidR="005B45DB" w:rsidRPr="005B45DB">
        <w:t>Planning for Real® (PFR) is a nationally recognised community planning process based on a 3D model. The process allows the individual to register their views on a range of issues, to work together to identify priorities, and in partnership with local agencies go on to develop an action plan for change.</w:t>
      </w:r>
    </w:p>
    <w:p w:rsidR="00A218AA" w:rsidRDefault="00A218AA" w:rsidP="000F40A9"/>
    <w:p w:rsidR="00A218AA" w:rsidRDefault="00A218AA" w:rsidP="000F40A9"/>
    <w:p w:rsidR="00697B60" w:rsidRPr="00697B60" w:rsidRDefault="00697B60" w:rsidP="000F40A9">
      <w:pPr>
        <w:rPr>
          <w:b/>
        </w:rPr>
      </w:pPr>
      <w:r w:rsidRPr="00697B60">
        <w:rPr>
          <w:b/>
        </w:rPr>
        <w:lastRenderedPageBreak/>
        <w:t>Training Event – Monday 16</w:t>
      </w:r>
      <w:r w:rsidRPr="00697B60">
        <w:rPr>
          <w:b/>
          <w:vertAlign w:val="superscript"/>
        </w:rPr>
        <w:t>th</w:t>
      </w:r>
      <w:r w:rsidRPr="00697B60">
        <w:rPr>
          <w:b/>
        </w:rPr>
        <w:t xml:space="preserve"> May </w:t>
      </w:r>
      <w:r w:rsidR="00482BDD">
        <w:rPr>
          <w:b/>
        </w:rPr>
        <w:t>2016</w:t>
      </w:r>
    </w:p>
    <w:p w:rsidR="000F40A9" w:rsidRDefault="000F40A9" w:rsidP="000F40A9">
      <w:r w:rsidRPr="000F40A9">
        <w:t>A training event took place in the Ballroom at Cannock Chase Council on Monday 16</w:t>
      </w:r>
      <w:r w:rsidRPr="000F40A9">
        <w:rPr>
          <w:vertAlign w:val="superscript"/>
        </w:rPr>
        <w:t>th</w:t>
      </w:r>
      <w:r w:rsidRPr="000F40A9">
        <w:t xml:space="preserve"> May. </w:t>
      </w:r>
      <w:r>
        <w:t xml:space="preserve">This was very well attended with over 68 delegates. There </w:t>
      </w:r>
      <w:proofErr w:type="gramStart"/>
      <w:r>
        <w:t>were a mixture</w:t>
      </w:r>
      <w:proofErr w:type="gramEnd"/>
      <w:r>
        <w:t xml:space="preserve"> of Cannock </w:t>
      </w:r>
      <w:r w:rsidR="005B45DB">
        <w:t xml:space="preserve">Chase </w:t>
      </w:r>
      <w:r>
        <w:t>Council employees, internal and external partners including the voluntary secto</w:t>
      </w:r>
      <w:r w:rsidR="00A218AA">
        <w:t>r</w:t>
      </w:r>
      <w:r>
        <w:t xml:space="preserve">. </w:t>
      </w:r>
    </w:p>
    <w:p w:rsidR="000F40A9" w:rsidRDefault="000F40A9" w:rsidP="000F40A9">
      <w:r>
        <w:t>Training modules covered were:-</w:t>
      </w:r>
    </w:p>
    <w:p w:rsidR="00985FBD" w:rsidRDefault="00985FBD" w:rsidP="00985FBD">
      <w:pPr>
        <w:pStyle w:val="ListParagraph"/>
        <w:numPr>
          <w:ilvl w:val="0"/>
          <w:numId w:val="1"/>
        </w:numPr>
      </w:pPr>
      <w:r>
        <w:t xml:space="preserve">Hate crime – Communities </w:t>
      </w:r>
      <w:r w:rsidRPr="00985FBD">
        <w:t>Against Crimes of Hate</w:t>
      </w:r>
    </w:p>
    <w:p w:rsidR="00985FBD" w:rsidRDefault="00985FBD" w:rsidP="00985FBD">
      <w:pPr>
        <w:pStyle w:val="ListParagraph"/>
        <w:numPr>
          <w:ilvl w:val="0"/>
          <w:numId w:val="1"/>
        </w:numPr>
      </w:pPr>
      <w:r>
        <w:t xml:space="preserve">Hoarding – </w:t>
      </w:r>
      <w:proofErr w:type="spellStart"/>
      <w:r>
        <w:t>Cloudsend</w:t>
      </w:r>
      <w:proofErr w:type="spellEnd"/>
      <w:r>
        <w:t xml:space="preserve"> </w:t>
      </w:r>
    </w:p>
    <w:p w:rsidR="00985FBD" w:rsidRDefault="00985FBD" w:rsidP="00985FBD">
      <w:pPr>
        <w:pStyle w:val="ListParagraph"/>
        <w:numPr>
          <w:ilvl w:val="0"/>
          <w:numId w:val="1"/>
        </w:numPr>
      </w:pPr>
      <w:r>
        <w:t xml:space="preserve">Debt – </w:t>
      </w:r>
      <w:r w:rsidRPr="00985FBD">
        <w:t>Citizens</w:t>
      </w:r>
      <w:r>
        <w:t xml:space="preserve"> </w:t>
      </w:r>
      <w:r w:rsidRPr="00985FBD">
        <w:t xml:space="preserve"> Advice Staffordshire South West</w:t>
      </w:r>
      <w:r w:rsidRPr="00985FBD">
        <w:tab/>
      </w:r>
      <w:r w:rsidRPr="00985FBD">
        <w:tab/>
      </w:r>
    </w:p>
    <w:p w:rsidR="00985FBD" w:rsidRDefault="00985FBD" w:rsidP="00985FBD">
      <w:pPr>
        <w:pStyle w:val="ListParagraph"/>
        <w:numPr>
          <w:ilvl w:val="0"/>
          <w:numId w:val="1"/>
        </w:numPr>
      </w:pPr>
      <w:r>
        <w:t xml:space="preserve">Child Sexual Exploitation – Staffordshire Police </w:t>
      </w:r>
    </w:p>
    <w:p w:rsidR="00985FBD" w:rsidRDefault="00985FBD" w:rsidP="00985FBD">
      <w:pPr>
        <w:pStyle w:val="ListParagraph"/>
        <w:numPr>
          <w:ilvl w:val="0"/>
          <w:numId w:val="1"/>
        </w:numPr>
      </w:pPr>
      <w:r>
        <w:t xml:space="preserve">Modern Day Slavery – Staffordshire Police </w:t>
      </w:r>
    </w:p>
    <w:p w:rsidR="00985FBD" w:rsidRDefault="00985FBD" w:rsidP="00985FBD">
      <w:pPr>
        <w:pStyle w:val="ListParagraph"/>
        <w:numPr>
          <w:ilvl w:val="0"/>
          <w:numId w:val="1"/>
        </w:numPr>
      </w:pPr>
      <w:r>
        <w:t xml:space="preserve">Modern Day Slavery – </w:t>
      </w:r>
      <w:proofErr w:type="spellStart"/>
      <w:r>
        <w:t>Gangmasters</w:t>
      </w:r>
      <w:proofErr w:type="spellEnd"/>
      <w:r>
        <w:t xml:space="preserve"> Licensing Authority </w:t>
      </w:r>
    </w:p>
    <w:p w:rsidR="00985FBD" w:rsidRDefault="00985FBD" w:rsidP="00985FBD">
      <w:r>
        <w:t xml:space="preserve">40 delegates completed feedback forms, please see below for details. </w:t>
      </w:r>
    </w:p>
    <w:p w:rsidR="00A218AA" w:rsidRDefault="00A218AA" w:rsidP="00985FBD"/>
    <w:p w:rsidR="00985FBD" w:rsidRPr="00985FBD" w:rsidRDefault="00985FBD" w:rsidP="00985FBD">
      <w:pPr>
        <w:rPr>
          <w:b/>
        </w:rPr>
      </w:pPr>
      <w:r w:rsidRPr="00985FBD">
        <w:rPr>
          <w:b/>
        </w:rPr>
        <w:t>Question 1</w:t>
      </w:r>
    </w:p>
    <w:p w:rsidR="00E26CAF" w:rsidRDefault="00273991">
      <w:r>
        <w:rPr>
          <w:rFonts w:ascii="Calibri" w:hAnsi="Calibri"/>
          <w:noProof/>
          <w:lang w:eastAsia="en-GB"/>
        </w:rPr>
        <w:drawing>
          <wp:inline distT="0" distB="0" distL="0" distR="0" wp14:anchorId="74C7D4C0" wp14:editId="3139BF50">
            <wp:extent cx="5274310" cy="3076575"/>
            <wp:effectExtent l="0" t="0" r="2159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85FBD" w:rsidRDefault="00482BDD">
      <w:r>
        <w:t xml:space="preserve">It is evident from the results of this question that 90% of attendees found that the training would positively contribute towards their role at </w:t>
      </w:r>
      <w:r w:rsidR="00480AEB">
        <w:t>a 4 and above, on a scale from ‘not at all’ through to ‘completely’</w:t>
      </w:r>
      <w:r w:rsidR="00A218AA">
        <w:t>, as shown above</w:t>
      </w:r>
      <w:r w:rsidR="00480AEB">
        <w:t xml:space="preserve">. </w:t>
      </w:r>
    </w:p>
    <w:p w:rsidR="00A218AA" w:rsidRDefault="00A218AA"/>
    <w:p w:rsidR="00A218AA" w:rsidRDefault="00A218AA"/>
    <w:p w:rsidR="00A218AA" w:rsidRDefault="00A218AA"/>
    <w:p w:rsidR="00A218AA" w:rsidRDefault="00A218AA"/>
    <w:p w:rsidR="00A218AA" w:rsidRDefault="00A218AA"/>
    <w:p w:rsidR="00A218AA" w:rsidRDefault="00A218AA"/>
    <w:p w:rsidR="00985FBD" w:rsidRPr="00985FBD" w:rsidRDefault="00985FBD">
      <w:pPr>
        <w:rPr>
          <w:b/>
        </w:rPr>
      </w:pPr>
      <w:r w:rsidRPr="00985FBD">
        <w:rPr>
          <w:b/>
        </w:rPr>
        <w:t>Question 2</w:t>
      </w:r>
    </w:p>
    <w:p w:rsidR="00BB77BD" w:rsidRDefault="00416DC6">
      <w:r w:rsidRPr="00703F52">
        <w:rPr>
          <w:rFonts w:ascii="Calibri" w:hAnsi="Calibri"/>
          <w:i/>
          <w:noProof/>
          <w:color w:val="FF0000"/>
          <w:lang w:eastAsia="en-GB"/>
        </w:rPr>
        <w:drawing>
          <wp:inline distT="0" distB="0" distL="0" distR="0" wp14:anchorId="7ECC7787" wp14:editId="051274E7">
            <wp:extent cx="5274310" cy="3076575"/>
            <wp:effectExtent l="0" t="0" r="2159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85FBD" w:rsidRDefault="00480AEB" w:rsidP="00BB77BD">
      <w:r>
        <w:t>The top 3 modules attendees found most useful were;</w:t>
      </w:r>
    </w:p>
    <w:p w:rsidR="00480AEB" w:rsidRDefault="00480AEB" w:rsidP="00480AEB">
      <w:pPr>
        <w:pStyle w:val="ListParagraph"/>
        <w:numPr>
          <w:ilvl w:val="0"/>
          <w:numId w:val="2"/>
        </w:numPr>
      </w:pPr>
      <w:r>
        <w:t xml:space="preserve">Modern Day Slavery </w:t>
      </w:r>
    </w:p>
    <w:p w:rsidR="00480AEB" w:rsidRDefault="00480AEB" w:rsidP="00480AEB">
      <w:pPr>
        <w:pStyle w:val="ListParagraph"/>
        <w:numPr>
          <w:ilvl w:val="0"/>
          <w:numId w:val="2"/>
        </w:numPr>
      </w:pPr>
      <w:r>
        <w:t xml:space="preserve">Hate Crime </w:t>
      </w:r>
    </w:p>
    <w:p w:rsidR="00480AEB" w:rsidRDefault="00480AEB" w:rsidP="00480AEB">
      <w:pPr>
        <w:pStyle w:val="ListParagraph"/>
        <w:numPr>
          <w:ilvl w:val="0"/>
          <w:numId w:val="2"/>
        </w:numPr>
      </w:pPr>
      <w:r>
        <w:t xml:space="preserve">Hoarding / All of them </w:t>
      </w:r>
    </w:p>
    <w:p w:rsidR="00A218AA" w:rsidRDefault="00A218AA" w:rsidP="00A218AA">
      <w:pPr>
        <w:pStyle w:val="ListParagraph"/>
      </w:pPr>
    </w:p>
    <w:p w:rsidR="00BB77BD" w:rsidRPr="00985FBD" w:rsidRDefault="00985FBD" w:rsidP="00BB77BD">
      <w:pPr>
        <w:rPr>
          <w:b/>
        </w:rPr>
      </w:pPr>
      <w:r w:rsidRPr="00985FBD">
        <w:rPr>
          <w:b/>
        </w:rPr>
        <w:t>Question 3</w:t>
      </w:r>
    </w:p>
    <w:p w:rsidR="00416DC6" w:rsidRDefault="007E367C" w:rsidP="00BB77BD">
      <w:pPr>
        <w:tabs>
          <w:tab w:val="left" w:pos="7635"/>
        </w:tabs>
      </w:pPr>
      <w:r>
        <w:rPr>
          <w:noProof/>
          <w:lang w:eastAsia="en-GB"/>
        </w:rPr>
        <w:drawing>
          <wp:inline distT="0" distB="0" distL="0" distR="0" wp14:anchorId="4D1216A2" wp14:editId="49FB1194">
            <wp:extent cx="5274310" cy="3076575"/>
            <wp:effectExtent l="0" t="0" r="2159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BB77BD">
        <w:tab/>
      </w:r>
    </w:p>
    <w:p w:rsidR="00985FBD" w:rsidRDefault="00480AEB" w:rsidP="00BB77BD">
      <w:pPr>
        <w:tabs>
          <w:tab w:val="left" w:pos="7635"/>
        </w:tabs>
      </w:pPr>
      <w:r>
        <w:t>Results show that 67% of attendees found that all tr</w:t>
      </w:r>
      <w:r w:rsidR="00A25E42">
        <w:t xml:space="preserve">aining modules </w:t>
      </w:r>
      <w:r w:rsidR="00A25E42" w:rsidRPr="00A25E42">
        <w:rPr>
          <w:b/>
        </w:rPr>
        <w:t>were</w:t>
      </w:r>
      <w:r w:rsidR="00A25E42">
        <w:t xml:space="preserve"> beneficial, however 21% found </w:t>
      </w:r>
      <w:r w:rsidR="00A218AA">
        <w:t>that the D</w:t>
      </w:r>
      <w:r w:rsidR="00A25E42">
        <w:t xml:space="preserve">ebt </w:t>
      </w:r>
      <w:r w:rsidR="00A218AA">
        <w:t xml:space="preserve">training module </w:t>
      </w:r>
      <w:r w:rsidR="00A25E42">
        <w:t>was the least beneficial followed by Hoarding at 9% and Hate Crime at 3%.</w:t>
      </w:r>
    </w:p>
    <w:p w:rsidR="00A25E42" w:rsidRDefault="00A25E42" w:rsidP="00BB77BD">
      <w:pPr>
        <w:tabs>
          <w:tab w:val="left" w:pos="7635"/>
        </w:tabs>
      </w:pPr>
    </w:p>
    <w:p w:rsidR="00985FBD" w:rsidRPr="00985FBD" w:rsidRDefault="00985FBD" w:rsidP="00BB77BD">
      <w:pPr>
        <w:tabs>
          <w:tab w:val="left" w:pos="7635"/>
        </w:tabs>
        <w:rPr>
          <w:b/>
        </w:rPr>
      </w:pPr>
      <w:r w:rsidRPr="00985FBD">
        <w:rPr>
          <w:b/>
        </w:rPr>
        <w:t>Question 4</w:t>
      </w:r>
    </w:p>
    <w:p w:rsidR="00261742" w:rsidRDefault="00261742" w:rsidP="00BB77BD">
      <w:pPr>
        <w:tabs>
          <w:tab w:val="left" w:pos="7635"/>
        </w:tabs>
      </w:pPr>
      <w:r>
        <w:rPr>
          <w:rFonts w:ascii="Calibri" w:hAnsi="Calibri"/>
          <w:noProof/>
          <w:sz w:val="28"/>
          <w:szCs w:val="28"/>
          <w:lang w:eastAsia="en-GB"/>
        </w:rPr>
        <w:drawing>
          <wp:inline distT="0" distB="0" distL="0" distR="0" wp14:anchorId="6DC805F7" wp14:editId="2D99BD42">
            <wp:extent cx="5274310" cy="3076575"/>
            <wp:effectExtent l="0" t="0" r="2159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85FBD" w:rsidRDefault="00A25E42" w:rsidP="00BB77BD">
      <w:pPr>
        <w:tabs>
          <w:tab w:val="left" w:pos="7635"/>
        </w:tabs>
      </w:pPr>
      <w:r>
        <w:t xml:space="preserve">It was positive to see that 90% of attendees are likely to use knowledge gained from the training to make referrals to </w:t>
      </w:r>
      <w:r w:rsidR="00C0174E">
        <w:t xml:space="preserve">the various organisations who presented. </w:t>
      </w:r>
    </w:p>
    <w:p w:rsidR="00213B2F" w:rsidRDefault="00213B2F" w:rsidP="00BB77BD">
      <w:pPr>
        <w:tabs>
          <w:tab w:val="left" w:pos="7635"/>
        </w:tabs>
      </w:pPr>
    </w:p>
    <w:p w:rsidR="007F17EE" w:rsidRPr="00985FBD" w:rsidRDefault="00985FBD" w:rsidP="00BB77BD">
      <w:pPr>
        <w:tabs>
          <w:tab w:val="left" w:pos="7635"/>
        </w:tabs>
        <w:rPr>
          <w:b/>
        </w:rPr>
      </w:pPr>
      <w:r w:rsidRPr="00985FBD">
        <w:rPr>
          <w:b/>
        </w:rPr>
        <w:t>Question 5</w:t>
      </w:r>
    </w:p>
    <w:p w:rsidR="007F17EE" w:rsidRDefault="007F17EE" w:rsidP="00BB77BD">
      <w:pPr>
        <w:tabs>
          <w:tab w:val="left" w:pos="7635"/>
        </w:tabs>
      </w:pPr>
      <w:r>
        <w:rPr>
          <w:rFonts w:ascii="Calibri" w:hAnsi="Calibri"/>
          <w:noProof/>
          <w:sz w:val="28"/>
          <w:szCs w:val="28"/>
          <w:lang w:eastAsia="en-GB"/>
        </w:rPr>
        <w:drawing>
          <wp:inline distT="0" distB="0" distL="0" distR="0" wp14:anchorId="530CA46C" wp14:editId="270C9F40">
            <wp:extent cx="5274310" cy="3076575"/>
            <wp:effectExtent l="0" t="0" r="2159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13B2F" w:rsidRPr="00C0174E" w:rsidRDefault="00C0174E" w:rsidP="00BB77BD">
      <w:pPr>
        <w:tabs>
          <w:tab w:val="left" w:pos="7635"/>
        </w:tabs>
      </w:pPr>
      <w:r w:rsidRPr="00C0174E">
        <w:t xml:space="preserve">100% of attendees said they would attend a further training event which is really positive. </w:t>
      </w:r>
    </w:p>
    <w:p w:rsidR="00C0174E" w:rsidRDefault="00C0174E" w:rsidP="00BB77BD">
      <w:pPr>
        <w:tabs>
          <w:tab w:val="left" w:pos="7635"/>
        </w:tabs>
        <w:rPr>
          <w:b/>
        </w:rPr>
      </w:pPr>
    </w:p>
    <w:p w:rsidR="00A218AA" w:rsidRDefault="00A218AA" w:rsidP="00BB77BD">
      <w:pPr>
        <w:tabs>
          <w:tab w:val="left" w:pos="7635"/>
        </w:tabs>
        <w:rPr>
          <w:b/>
        </w:rPr>
      </w:pPr>
    </w:p>
    <w:p w:rsidR="00985FBD" w:rsidRPr="00985FBD" w:rsidRDefault="00985FBD" w:rsidP="00BB77BD">
      <w:pPr>
        <w:tabs>
          <w:tab w:val="left" w:pos="7635"/>
        </w:tabs>
        <w:rPr>
          <w:b/>
        </w:rPr>
      </w:pPr>
      <w:r w:rsidRPr="00985FBD">
        <w:rPr>
          <w:b/>
        </w:rPr>
        <w:t>Question 6</w:t>
      </w:r>
    </w:p>
    <w:p w:rsidR="000B082F" w:rsidRPr="000B082F" w:rsidRDefault="000B082F" w:rsidP="00BB77BD">
      <w:pPr>
        <w:tabs>
          <w:tab w:val="left" w:pos="7635"/>
        </w:tabs>
        <w:rPr>
          <w:b/>
        </w:rPr>
      </w:pPr>
      <w:r w:rsidRPr="000B082F">
        <w:rPr>
          <w:b/>
        </w:rPr>
        <w:t>Was there anything else you would have liked the training to cover?</w:t>
      </w:r>
    </w:p>
    <w:p w:rsidR="000B082F" w:rsidRDefault="000B082F" w:rsidP="00BB77BD">
      <w:pPr>
        <w:tabs>
          <w:tab w:val="left" w:pos="7635"/>
        </w:tabs>
      </w:pPr>
      <w:r>
        <w:t>FGM</w:t>
      </w:r>
    </w:p>
    <w:p w:rsidR="000B082F" w:rsidRDefault="000B082F" w:rsidP="00BB77BD">
      <w:pPr>
        <w:tabs>
          <w:tab w:val="left" w:pos="7635"/>
        </w:tabs>
      </w:pPr>
      <w:r>
        <w:t>Domestic Violence</w:t>
      </w:r>
    </w:p>
    <w:p w:rsidR="000B082F" w:rsidRDefault="000B082F" w:rsidP="00BB77BD">
      <w:pPr>
        <w:tabs>
          <w:tab w:val="left" w:pos="7635"/>
        </w:tabs>
      </w:pPr>
      <w:r>
        <w:t xml:space="preserve">Modern Day Slavery – Organ </w:t>
      </w:r>
      <w:proofErr w:type="gramStart"/>
      <w:r>
        <w:t>Harvesting</w:t>
      </w:r>
      <w:proofErr w:type="gramEnd"/>
      <w:r>
        <w:t>; are the conditions</w:t>
      </w:r>
      <w:r w:rsidR="00C0174E">
        <w:t>,</w:t>
      </w:r>
      <w:r>
        <w:t xml:space="preserve"> signs, symptoms &amp; treatments similar to other trafficking?</w:t>
      </w:r>
    </w:p>
    <w:p w:rsidR="000B082F" w:rsidRDefault="000B082F" w:rsidP="00BB77BD">
      <w:pPr>
        <w:tabs>
          <w:tab w:val="left" w:pos="7635"/>
        </w:tabs>
      </w:pPr>
      <w:r>
        <w:t>Vulnerable adults &amp; exploitation</w:t>
      </w:r>
    </w:p>
    <w:p w:rsidR="000B082F" w:rsidRDefault="000B082F" w:rsidP="00BB77BD">
      <w:pPr>
        <w:tabs>
          <w:tab w:val="left" w:pos="7635"/>
        </w:tabs>
      </w:pPr>
      <w:r>
        <w:t xml:space="preserve">Boarder Agency / Immigration  </w:t>
      </w:r>
    </w:p>
    <w:p w:rsidR="00985FBD" w:rsidRDefault="00985FBD" w:rsidP="00BB77BD">
      <w:pPr>
        <w:tabs>
          <w:tab w:val="left" w:pos="7635"/>
        </w:tabs>
      </w:pPr>
    </w:p>
    <w:p w:rsidR="000B082F" w:rsidRPr="000B082F" w:rsidRDefault="000B082F" w:rsidP="00BB77BD">
      <w:pPr>
        <w:tabs>
          <w:tab w:val="left" w:pos="7635"/>
        </w:tabs>
        <w:rPr>
          <w:b/>
        </w:rPr>
      </w:pPr>
      <w:r w:rsidRPr="000B082F">
        <w:rPr>
          <w:b/>
        </w:rPr>
        <w:t xml:space="preserve">Additional comments </w:t>
      </w:r>
    </w:p>
    <w:p w:rsidR="000B082F" w:rsidRDefault="000B082F" w:rsidP="00BB77BD">
      <w:pPr>
        <w:tabs>
          <w:tab w:val="left" w:pos="7635"/>
        </w:tabs>
      </w:pPr>
      <w:r>
        <w:t>Very interesting &amp; informative day!</w:t>
      </w:r>
    </w:p>
    <w:p w:rsidR="000B082F" w:rsidRDefault="000B082F" w:rsidP="00BB77BD">
      <w:pPr>
        <w:tabs>
          <w:tab w:val="left" w:pos="7635"/>
        </w:tabs>
      </w:pPr>
      <w:r>
        <w:t>An excellent course</w:t>
      </w:r>
    </w:p>
    <w:p w:rsidR="000B082F" w:rsidRDefault="000B082F" w:rsidP="00BB77BD">
      <w:pPr>
        <w:tabs>
          <w:tab w:val="left" w:pos="7635"/>
        </w:tabs>
      </w:pPr>
      <w:r>
        <w:t xml:space="preserve">Very beneficial, good day to network </w:t>
      </w:r>
    </w:p>
    <w:p w:rsidR="000B082F" w:rsidRDefault="000B082F" w:rsidP="00BB77BD">
      <w:pPr>
        <w:tabs>
          <w:tab w:val="left" w:pos="7635"/>
        </w:tabs>
      </w:pPr>
      <w:r>
        <w:t xml:space="preserve">Some very disturbing </w:t>
      </w:r>
      <w:r w:rsidR="000F40A9">
        <w:t xml:space="preserve">information however all relevant to working with young people and families </w:t>
      </w:r>
    </w:p>
    <w:p w:rsidR="000F40A9" w:rsidRDefault="000F40A9" w:rsidP="00BB77BD">
      <w:pPr>
        <w:tabs>
          <w:tab w:val="left" w:pos="7635"/>
        </w:tabs>
      </w:pPr>
      <w:r>
        <w:t xml:space="preserve">Food was lovely, room was very cold </w:t>
      </w:r>
    </w:p>
    <w:p w:rsidR="00C0174E" w:rsidRDefault="00C0174E" w:rsidP="00BB77BD">
      <w:pPr>
        <w:tabs>
          <w:tab w:val="left" w:pos="7635"/>
        </w:tabs>
        <w:rPr>
          <w:b/>
        </w:rPr>
      </w:pPr>
    </w:p>
    <w:p w:rsidR="00213B2F" w:rsidRDefault="00213B2F" w:rsidP="00BB77BD">
      <w:pPr>
        <w:tabs>
          <w:tab w:val="left" w:pos="7635"/>
        </w:tabs>
        <w:rPr>
          <w:b/>
        </w:rPr>
      </w:pPr>
      <w:r w:rsidRPr="00213B2F">
        <w:rPr>
          <w:b/>
        </w:rPr>
        <w:t xml:space="preserve">Conclusion </w:t>
      </w:r>
    </w:p>
    <w:p w:rsidR="00C0174E" w:rsidRDefault="00CE7758" w:rsidP="00BB77BD">
      <w:pPr>
        <w:tabs>
          <w:tab w:val="left" w:pos="7635"/>
        </w:tabs>
      </w:pPr>
      <w:r>
        <w:t>The</w:t>
      </w:r>
      <w:r w:rsidRPr="00CE7758">
        <w:t xml:space="preserve"> training event was very successful in terms of attendance. It is clear that the majority of attendees found the training beneficial </w:t>
      </w:r>
      <w:r w:rsidR="00A218AA">
        <w:t>and will use</w:t>
      </w:r>
      <w:r w:rsidR="003D0D32">
        <w:t xml:space="preserve"> the knowledge gained in their roles moving forward. They also have the knowledge of where to signpost and seek advice and guidance. </w:t>
      </w:r>
    </w:p>
    <w:p w:rsidR="00CE7758" w:rsidRDefault="00CE7758" w:rsidP="00BB77BD">
      <w:pPr>
        <w:tabs>
          <w:tab w:val="left" w:pos="7635"/>
        </w:tabs>
      </w:pPr>
      <w:r>
        <w:t>Further training events will run over the course of the year with modules covering new emerging trends/threat</w:t>
      </w:r>
      <w:r w:rsidR="003D0D32">
        <w:t>s,</w:t>
      </w:r>
      <w:r>
        <w:t xml:space="preserve"> and attempts will be made to source training providers to cover the modules that attendees have requested. </w:t>
      </w:r>
    </w:p>
    <w:p w:rsidR="00985FBD" w:rsidRPr="00985FBD" w:rsidRDefault="00985FBD" w:rsidP="00BB77BD">
      <w:pPr>
        <w:tabs>
          <w:tab w:val="left" w:pos="7635"/>
        </w:tabs>
        <w:rPr>
          <w:b/>
        </w:rPr>
      </w:pPr>
      <w:r w:rsidRPr="00985FBD">
        <w:rPr>
          <w:b/>
        </w:rPr>
        <w:t xml:space="preserve">Prepared by Karla Vowles – Senior Partnerships Officer </w:t>
      </w:r>
    </w:p>
    <w:sectPr w:rsidR="00985FBD" w:rsidRPr="00985FBD" w:rsidSect="000F40A9">
      <w:footerReference w:type="default" r:id="rId14"/>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FBD" w:rsidRDefault="00985FBD" w:rsidP="00985FBD">
      <w:pPr>
        <w:spacing w:after="0" w:line="240" w:lineRule="auto"/>
      </w:pPr>
      <w:r>
        <w:separator/>
      </w:r>
    </w:p>
  </w:endnote>
  <w:endnote w:type="continuationSeparator" w:id="0">
    <w:p w:rsidR="00985FBD" w:rsidRDefault="00985FBD" w:rsidP="00985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376277"/>
      <w:docPartObj>
        <w:docPartGallery w:val="Page Numbers (Bottom of Page)"/>
        <w:docPartUnique/>
      </w:docPartObj>
    </w:sdtPr>
    <w:sdtEndPr>
      <w:rPr>
        <w:noProof/>
      </w:rPr>
    </w:sdtEndPr>
    <w:sdtContent>
      <w:p w:rsidR="00985FBD" w:rsidRDefault="00985FBD">
        <w:pPr>
          <w:pStyle w:val="Footer"/>
          <w:jc w:val="right"/>
        </w:pPr>
        <w:r>
          <w:fldChar w:fldCharType="begin"/>
        </w:r>
        <w:r>
          <w:instrText xml:space="preserve"> PAGE   \* MERGEFORMAT </w:instrText>
        </w:r>
        <w:r>
          <w:fldChar w:fldCharType="separate"/>
        </w:r>
        <w:r w:rsidR="00A1022D">
          <w:rPr>
            <w:noProof/>
          </w:rPr>
          <w:t>1</w:t>
        </w:r>
        <w:r>
          <w:rPr>
            <w:noProof/>
          </w:rPr>
          <w:fldChar w:fldCharType="end"/>
        </w:r>
      </w:p>
    </w:sdtContent>
  </w:sdt>
  <w:p w:rsidR="00985FBD" w:rsidRDefault="00985F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FBD" w:rsidRDefault="00985FBD" w:rsidP="00985FBD">
      <w:pPr>
        <w:spacing w:after="0" w:line="240" w:lineRule="auto"/>
      </w:pPr>
      <w:r>
        <w:separator/>
      </w:r>
    </w:p>
  </w:footnote>
  <w:footnote w:type="continuationSeparator" w:id="0">
    <w:p w:rsidR="00985FBD" w:rsidRDefault="00985FBD" w:rsidP="00985F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813A1"/>
    <w:multiLevelType w:val="hybridMultilevel"/>
    <w:tmpl w:val="720EE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8C0188"/>
    <w:multiLevelType w:val="hybridMultilevel"/>
    <w:tmpl w:val="7F962B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991"/>
    <w:rsid w:val="000113EE"/>
    <w:rsid w:val="000B082F"/>
    <w:rsid w:val="000F40A9"/>
    <w:rsid w:val="00213B2F"/>
    <w:rsid w:val="00261742"/>
    <w:rsid w:val="00273991"/>
    <w:rsid w:val="003D0D32"/>
    <w:rsid w:val="00416DC6"/>
    <w:rsid w:val="00480AEB"/>
    <w:rsid w:val="00482BDD"/>
    <w:rsid w:val="005B45DB"/>
    <w:rsid w:val="00697B60"/>
    <w:rsid w:val="007E367C"/>
    <w:rsid w:val="007F17EE"/>
    <w:rsid w:val="00985FBD"/>
    <w:rsid w:val="00A1022D"/>
    <w:rsid w:val="00A218AA"/>
    <w:rsid w:val="00A25E42"/>
    <w:rsid w:val="00BB77BD"/>
    <w:rsid w:val="00C0174E"/>
    <w:rsid w:val="00C90F86"/>
    <w:rsid w:val="00CE7758"/>
    <w:rsid w:val="00E26CAF"/>
    <w:rsid w:val="00F278D3"/>
    <w:rsid w:val="00FE3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991"/>
    <w:rPr>
      <w:rFonts w:ascii="Tahoma" w:hAnsi="Tahoma" w:cs="Tahoma"/>
      <w:sz w:val="16"/>
      <w:szCs w:val="16"/>
    </w:rPr>
  </w:style>
  <w:style w:type="paragraph" w:styleId="ListParagraph">
    <w:name w:val="List Paragraph"/>
    <w:basedOn w:val="Normal"/>
    <w:uiPriority w:val="34"/>
    <w:qFormat/>
    <w:rsid w:val="00985FBD"/>
    <w:pPr>
      <w:ind w:left="720"/>
      <w:contextualSpacing/>
    </w:pPr>
  </w:style>
  <w:style w:type="paragraph" w:styleId="Header">
    <w:name w:val="header"/>
    <w:basedOn w:val="Normal"/>
    <w:link w:val="HeaderChar"/>
    <w:uiPriority w:val="99"/>
    <w:unhideWhenUsed/>
    <w:rsid w:val="00985F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FBD"/>
  </w:style>
  <w:style w:type="paragraph" w:styleId="Footer">
    <w:name w:val="footer"/>
    <w:basedOn w:val="Normal"/>
    <w:link w:val="FooterChar"/>
    <w:uiPriority w:val="99"/>
    <w:unhideWhenUsed/>
    <w:rsid w:val="00985F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F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991"/>
    <w:rPr>
      <w:rFonts w:ascii="Tahoma" w:hAnsi="Tahoma" w:cs="Tahoma"/>
      <w:sz w:val="16"/>
      <w:szCs w:val="16"/>
    </w:rPr>
  </w:style>
  <w:style w:type="paragraph" w:styleId="ListParagraph">
    <w:name w:val="List Paragraph"/>
    <w:basedOn w:val="Normal"/>
    <w:uiPriority w:val="34"/>
    <w:qFormat/>
    <w:rsid w:val="00985FBD"/>
    <w:pPr>
      <w:ind w:left="720"/>
      <w:contextualSpacing/>
    </w:pPr>
  </w:style>
  <w:style w:type="paragraph" w:styleId="Header">
    <w:name w:val="header"/>
    <w:basedOn w:val="Normal"/>
    <w:link w:val="HeaderChar"/>
    <w:uiPriority w:val="99"/>
    <w:unhideWhenUsed/>
    <w:rsid w:val="00985F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FBD"/>
  </w:style>
  <w:style w:type="paragraph" w:styleId="Footer">
    <w:name w:val="footer"/>
    <w:basedOn w:val="Normal"/>
    <w:link w:val="FooterChar"/>
    <w:uiPriority w:val="99"/>
    <w:unhideWhenUsed/>
    <w:rsid w:val="00985F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To what extent will the training positively contribute towards your role?</a:t>
            </a:r>
          </a:p>
        </c:rich>
      </c:tx>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To what extent will the training positively contribute towards your role?</c:v>
                </c:pt>
              </c:strCache>
            </c:strRef>
          </c:tx>
          <c:explosion val="22"/>
          <c:dPt>
            <c:idx val="2"/>
            <c:bubble3D val="0"/>
            <c:spPr>
              <a:solidFill>
                <a:srgbClr val="FF00FF"/>
              </a:solidFill>
            </c:spPr>
          </c:dPt>
          <c:dPt>
            <c:idx val="3"/>
            <c:bubble3D val="0"/>
            <c:spPr>
              <a:solidFill>
                <a:srgbClr val="FFFF00"/>
              </a:solidFill>
            </c:spPr>
          </c:dPt>
          <c:dPt>
            <c:idx val="4"/>
            <c:bubble3D val="0"/>
            <c:spPr>
              <a:solidFill>
                <a:srgbClr val="FF0000"/>
              </a:solidFill>
            </c:spPr>
          </c:dPt>
          <c:dPt>
            <c:idx val="5"/>
            <c:bubble3D val="0"/>
            <c:spPr>
              <a:solidFill>
                <a:srgbClr val="009900"/>
              </a:solidFill>
            </c:spPr>
          </c:dPt>
          <c:dPt>
            <c:idx val="6"/>
            <c:bubble3D val="0"/>
            <c:spPr>
              <a:solidFill>
                <a:srgbClr val="0033CC"/>
              </a:solidFill>
            </c:spPr>
          </c:dPt>
          <c:dLbls>
            <c:dLbl>
              <c:idx val="6"/>
              <c:layout>
                <c:manualLayout>
                  <c:x val="-3.6268038697328898E-2"/>
                  <c:y val="-6.4809081527347785E-3"/>
                </c:manualLayout>
              </c:layout>
              <c:showLegendKey val="0"/>
              <c:showVal val="0"/>
              <c:showCatName val="1"/>
              <c:showSerName val="0"/>
              <c:showPercent val="1"/>
              <c:showBubbleSize val="0"/>
            </c:dLbl>
            <c:spPr>
              <a:effectLst>
                <a:glow rad="127000">
                  <a:srgbClr val="FF0000"/>
                </a:glow>
              </a:effectLst>
            </c:spPr>
            <c:txPr>
              <a:bodyPr/>
              <a:lstStyle/>
              <a:p>
                <a:pPr>
                  <a:defRPr b="1"/>
                </a:pPr>
                <a:endParaRPr lang="en-US"/>
              </a:p>
            </c:txPr>
            <c:showLegendKey val="0"/>
            <c:showVal val="0"/>
            <c:showCatName val="1"/>
            <c:showSerName val="0"/>
            <c:showPercent val="1"/>
            <c:showBubbleSize val="0"/>
            <c:showLeaderLines val="1"/>
          </c:dLbls>
          <c:cat>
            <c:strRef>
              <c:f>Sheet1!$A$2:$A$8</c:f>
              <c:strCache>
                <c:ptCount val="7"/>
                <c:pt idx="0">
                  <c:v>Not at all</c:v>
                </c:pt>
                <c:pt idx="1">
                  <c:v>1</c:v>
                </c:pt>
                <c:pt idx="2">
                  <c:v>2</c:v>
                </c:pt>
                <c:pt idx="3">
                  <c:v>3</c:v>
                </c:pt>
                <c:pt idx="4">
                  <c:v>4</c:v>
                </c:pt>
                <c:pt idx="5">
                  <c:v>5</c:v>
                </c:pt>
                <c:pt idx="6">
                  <c:v>Completely</c:v>
                </c:pt>
              </c:strCache>
            </c:strRef>
          </c:cat>
          <c:val>
            <c:numRef>
              <c:f>Sheet1!$B$2:$B$8</c:f>
              <c:numCache>
                <c:formatCode>General</c:formatCode>
                <c:ptCount val="7"/>
                <c:pt idx="2">
                  <c:v>1</c:v>
                </c:pt>
                <c:pt idx="3">
                  <c:v>3</c:v>
                </c:pt>
                <c:pt idx="4">
                  <c:v>19</c:v>
                </c:pt>
                <c:pt idx="5">
                  <c:v>10</c:v>
                </c:pt>
                <c:pt idx="6">
                  <c:v>8</c:v>
                </c:pt>
              </c:numCache>
            </c:numRef>
          </c:val>
        </c:ser>
        <c:dLbls>
          <c:showLegendKey val="0"/>
          <c:showVal val="0"/>
          <c:showCatName val="0"/>
          <c:showSerName val="0"/>
          <c:showPercent val="0"/>
          <c:showBubbleSize val="0"/>
          <c:showLeaderLines val="1"/>
        </c:dLbls>
      </c:pie3DChart>
    </c:plotArea>
    <c:legend>
      <c:legendPos val="b"/>
      <c:layout>
        <c:manualLayout>
          <c:xMode val="edge"/>
          <c:yMode val="edge"/>
          <c:x val="0.23194671063229011"/>
          <c:y val="0.85105092513590597"/>
          <c:w val="0.53610638922842224"/>
          <c:h val="0.12418127300650886"/>
        </c:manualLayout>
      </c:layout>
      <c:overlay val="0"/>
      <c:txPr>
        <a:bodyPr/>
        <a:lstStyle/>
        <a:p>
          <a:pPr>
            <a:defRPr sz="1100"/>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Which training modules did you find most useful?</c:v>
                </c:pt>
              </c:strCache>
            </c:strRef>
          </c:tx>
          <c:explosion val="25"/>
          <c:dPt>
            <c:idx val="0"/>
            <c:bubble3D val="0"/>
            <c:spPr>
              <a:solidFill>
                <a:srgbClr val="FF00FF"/>
              </a:solidFill>
            </c:spPr>
          </c:dPt>
          <c:dPt>
            <c:idx val="1"/>
            <c:bubble3D val="0"/>
            <c:spPr>
              <a:solidFill>
                <a:srgbClr val="FF6600"/>
              </a:solidFill>
            </c:spPr>
          </c:dPt>
          <c:dPt>
            <c:idx val="2"/>
            <c:bubble3D val="0"/>
            <c:spPr>
              <a:solidFill>
                <a:srgbClr val="FFFF00"/>
              </a:solidFill>
            </c:spPr>
          </c:dPt>
          <c:dPt>
            <c:idx val="3"/>
            <c:bubble3D val="0"/>
            <c:spPr>
              <a:solidFill>
                <a:srgbClr val="0033CC"/>
              </a:solidFill>
            </c:spPr>
          </c:dPt>
          <c:dPt>
            <c:idx val="4"/>
            <c:bubble3D val="0"/>
            <c:spPr>
              <a:solidFill>
                <a:srgbClr val="008000"/>
              </a:solidFill>
            </c:spPr>
          </c:dPt>
          <c:dPt>
            <c:idx val="5"/>
            <c:bubble3D val="0"/>
            <c:spPr>
              <a:solidFill>
                <a:srgbClr val="FF0000"/>
              </a:solidFill>
            </c:spPr>
          </c:dPt>
          <c:dLbls>
            <c:dLbl>
              <c:idx val="0"/>
              <c:layout>
                <c:manualLayout>
                  <c:x val="-7.7007115987757849E-2"/>
                  <c:y val="-3.130721662888114E-2"/>
                </c:manualLayout>
              </c:layout>
              <c:showLegendKey val="0"/>
              <c:showVal val="0"/>
              <c:showCatName val="1"/>
              <c:showSerName val="0"/>
              <c:showPercent val="1"/>
              <c:showBubbleSize val="0"/>
            </c:dLbl>
            <c:dLbl>
              <c:idx val="4"/>
              <c:layout>
                <c:manualLayout>
                  <c:x val="1.2996389891696751E-3"/>
                  <c:y val="-0.24602878200596442"/>
                </c:manualLayout>
              </c:layout>
              <c:showLegendKey val="0"/>
              <c:showVal val="0"/>
              <c:showCatName val="1"/>
              <c:showSerName val="0"/>
              <c:showPercent val="1"/>
              <c:showBubbleSize val="0"/>
            </c:dLbl>
            <c:dLbl>
              <c:idx val="5"/>
              <c:layout>
                <c:manualLayout>
                  <c:x val="7.8395065237783904E-2"/>
                  <c:y val="-8.7158609817735624E-3"/>
                </c:manualLayout>
              </c:layout>
              <c:showLegendKey val="0"/>
              <c:showVal val="0"/>
              <c:showCatName val="1"/>
              <c:showSerName val="0"/>
              <c:showPercent val="1"/>
              <c:showBubbleSize val="0"/>
            </c:dLbl>
            <c:txPr>
              <a:bodyPr/>
              <a:lstStyle/>
              <a:p>
                <a:pPr>
                  <a:defRPr b="1"/>
                </a:pPr>
                <a:endParaRPr lang="en-US"/>
              </a:p>
            </c:txPr>
            <c:showLegendKey val="0"/>
            <c:showVal val="0"/>
            <c:showCatName val="1"/>
            <c:showSerName val="0"/>
            <c:showPercent val="1"/>
            <c:showBubbleSize val="0"/>
            <c:showLeaderLines val="1"/>
          </c:dLbls>
          <c:cat>
            <c:strRef>
              <c:f>Sheet1!$A$2:$A$7</c:f>
              <c:strCache>
                <c:ptCount val="6"/>
                <c:pt idx="0">
                  <c:v>Hate Crime </c:v>
                </c:pt>
                <c:pt idx="1">
                  <c:v>Hoarding </c:v>
                </c:pt>
                <c:pt idx="2">
                  <c:v>Debt </c:v>
                </c:pt>
                <c:pt idx="3">
                  <c:v>Child Sexual Exploitation </c:v>
                </c:pt>
                <c:pt idx="4">
                  <c:v>Modern Day Slavery</c:v>
                </c:pt>
                <c:pt idx="5">
                  <c:v>All of them </c:v>
                </c:pt>
              </c:strCache>
            </c:strRef>
          </c:cat>
          <c:val>
            <c:numRef>
              <c:f>Sheet1!$B$2:$B$7</c:f>
              <c:numCache>
                <c:formatCode>General</c:formatCode>
                <c:ptCount val="6"/>
                <c:pt idx="0">
                  <c:v>14</c:v>
                </c:pt>
                <c:pt idx="1">
                  <c:v>11</c:v>
                </c:pt>
                <c:pt idx="2">
                  <c:v>2</c:v>
                </c:pt>
                <c:pt idx="3">
                  <c:v>10</c:v>
                </c:pt>
                <c:pt idx="4">
                  <c:v>18</c:v>
                </c:pt>
                <c:pt idx="5">
                  <c:v>11</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Which aspects of the training did you feel were least beneficial? </c:v>
                </c:pt>
              </c:strCache>
            </c:strRef>
          </c:tx>
          <c:explosion val="25"/>
          <c:dPt>
            <c:idx val="0"/>
            <c:bubble3D val="0"/>
            <c:spPr>
              <a:solidFill>
                <a:srgbClr val="FF6600"/>
              </a:solidFill>
            </c:spPr>
          </c:dPt>
          <c:dPt>
            <c:idx val="1"/>
            <c:bubble3D val="0"/>
            <c:spPr>
              <a:solidFill>
                <a:srgbClr val="0000FF"/>
              </a:solidFill>
            </c:spPr>
          </c:dPt>
          <c:dPt>
            <c:idx val="2"/>
            <c:bubble3D val="0"/>
            <c:spPr>
              <a:solidFill>
                <a:srgbClr val="FF0000"/>
              </a:solidFill>
            </c:spPr>
          </c:dPt>
          <c:dPt>
            <c:idx val="5"/>
            <c:bubble3D val="0"/>
            <c:spPr>
              <a:solidFill>
                <a:srgbClr val="008000"/>
              </a:solidFill>
            </c:spPr>
          </c:dPt>
          <c:dLbls>
            <c:txPr>
              <a:bodyPr/>
              <a:lstStyle/>
              <a:p>
                <a:pPr>
                  <a:defRPr b="1"/>
                </a:pPr>
                <a:endParaRPr lang="en-US"/>
              </a:p>
            </c:txPr>
            <c:showLegendKey val="0"/>
            <c:showVal val="0"/>
            <c:showCatName val="1"/>
            <c:showSerName val="0"/>
            <c:showPercent val="1"/>
            <c:showBubbleSize val="0"/>
            <c:showLeaderLines val="1"/>
          </c:dLbls>
          <c:cat>
            <c:strRef>
              <c:f>Sheet1!$A$2:$A$7</c:f>
              <c:strCache>
                <c:ptCount val="6"/>
                <c:pt idx="0">
                  <c:v>Hate Crime</c:v>
                </c:pt>
                <c:pt idx="1">
                  <c:v>Hoarding</c:v>
                </c:pt>
                <c:pt idx="2">
                  <c:v>Debt </c:v>
                </c:pt>
                <c:pt idx="3">
                  <c:v>Child Sexual Exploitation</c:v>
                </c:pt>
                <c:pt idx="4">
                  <c:v>Modern Day Slavery </c:v>
                </c:pt>
                <c:pt idx="5">
                  <c:v>None - it was all relevant </c:v>
                </c:pt>
              </c:strCache>
            </c:strRef>
          </c:cat>
          <c:val>
            <c:numRef>
              <c:f>Sheet1!$B$2:$B$7</c:f>
              <c:numCache>
                <c:formatCode>General</c:formatCode>
                <c:ptCount val="6"/>
                <c:pt idx="0">
                  <c:v>1</c:v>
                </c:pt>
                <c:pt idx="1">
                  <c:v>3</c:v>
                </c:pt>
                <c:pt idx="2">
                  <c:v>7</c:v>
                </c:pt>
                <c:pt idx="5">
                  <c:v>22</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How likely are you to use the knowledge gained from this training to make referrals to organisations to address risks that your clients face?  </c:v>
                </c:pt>
              </c:strCache>
            </c:strRef>
          </c:tx>
          <c:explosion val="25"/>
          <c:dPt>
            <c:idx val="2"/>
            <c:bubble3D val="0"/>
            <c:spPr>
              <a:solidFill>
                <a:srgbClr val="FFFF00"/>
              </a:solidFill>
            </c:spPr>
          </c:dPt>
          <c:dPt>
            <c:idx val="4"/>
            <c:bubble3D val="0"/>
            <c:spPr>
              <a:solidFill>
                <a:srgbClr val="FF0000"/>
              </a:solidFill>
            </c:spPr>
          </c:dPt>
          <c:dPt>
            <c:idx val="5"/>
            <c:bubble3D val="0"/>
            <c:spPr>
              <a:solidFill>
                <a:srgbClr val="008000"/>
              </a:solidFill>
            </c:spPr>
          </c:dPt>
          <c:dPt>
            <c:idx val="6"/>
            <c:bubble3D val="0"/>
            <c:spPr>
              <a:solidFill>
                <a:srgbClr val="FF6600"/>
              </a:solidFill>
            </c:spPr>
          </c:dPt>
          <c:dLbls>
            <c:txPr>
              <a:bodyPr/>
              <a:lstStyle/>
              <a:p>
                <a:pPr>
                  <a:defRPr b="1"/>
                </a:pPr>
                <a:endParaRPr lang="en-US"/>
              </a:p>
            </c:txPr>
            <c:showLegendKey val="0"/>
            <c:showVal val="0"/>
            <c:showCatName val="1"/>
            <c:showSerName val="0"/>
            <c:showPercent val="1"/>
            <c:showBubbleSize val="0"/>
            <c:showLeaderLines val="1"/>
          </c:dLbls>
          <c:cat>
            <c:strRef>
              <c:f>Sheet1!$A$2:$A$8</c:f>
              <c:strCache>
                <c:ptCount val="7"/>
                <c:pt idx="0">
                  <c:v>Not at all </c:v>
                </c:pt>
                <c:pt idx="1">
                  <c:v>1</c:v>
                </c:pt>
                <c:pt idx="2">
                  <c:v>2</c:v>
                </c:pt>
                <c:pt idx="3">
                  <c:v>3</c:v>
                </c:pt>
                <c:pt idx="4">
                  <c:v>4</c:v>
                </c:pt>
                <c:pt idx="5">
                  <c:v>5</c:v>
                </c:pt>
                <c:pt idx="6">
                  <c:v>Definitely</c:v>
                </c:pt>
              </c:strCache>
            </c:strRef>
          </c:cat>
          <c:val>
            <c:numRef>
              <c:f>Sheet1!$B$2:$B$8</c:f>
              <c:numCache>
                <c:formatCode>General</c:formatCode>
                <c:ptCount val="7"/>
                <c:pt idx="2">
                  <c:v>2</c:v>
                </c:pt>
                <c:pt idx="3">
                  <c:v>2</c:v>
                </c:pt>
                <c:pt idx="4">
                  <c:v>18</c:v>
                </c:pt>
                <c:pt idx="5">
                  <c:v>11</c:v>
                </c:pt>
                <c:pt idx="6">
                  <c:v>9</c:v>
                </c:pt>
              </c:numCache>
            </c:numRef>
          </c:val>
        </c:ser>
        <c:dLbls>
          <c:showLegendKey val="0"/>
          <c:showVal val="0"/>
          <c:showCatName val="0"/>
          <c:showSerName val="0"/>
          <c:showPercent val="0"/>
          <c:showBubbleSize val="0"/>
          <c:showLeaderLines val="1"/>
        </c:dLbls>
      </c:pie3DChart>
    </c:plotArea>
    <c:legend>
      <c:legendPos val="b"/>
      <c:layout/>
      <c:overlay val="0"/>
      <c:txPr>
        <a:bodyPr/>
        <a:lstStyle/>
        <a:p>
          <a:pPr>
            <a:defRPr sz="1100"/>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stacked"/>
        <c:varyColors val="0"/>
        <c:ser>
          <c:idx val="0"/>
          <c:order val="0"/>
          <c:tx>
            <c:strRef>
              <c:f>Sheet1!$B$1</c:f>
              <c:strCache>
                <c:ptCount val="1"/>
                <c:pt idx="0">
                  <c:v>Would you attend another training event covering other modules?</c:v>
                </c:pt>
              </c:strCache>
            </c:strRef>
          </c:tx>
          <c:invertIfNegative val="0"/>
          <c:cat>
            <c:strRef>
              <c:f>Sheet1!$A$2:$A$5</c:f>
              <c:strCache>
                <c:ptCount val="2"/>
                <c:pt idx="0">
                  <c:v>Yes </c:v>
                </c:pt>
                <c:pt idx="1">
                  <c:v>No </c:v>
                </c:pt>
              </c:strCache>
            </c:strRef>
          </c:cat>
          <c:val>
            <c:numRef>
              <c:f>Sheet1!$B$2:$B$5</c:f>
              <c:numCache>
                <c:formatCode>General</c:formatCode>
                <c:ptCount val="4"/>
                <c:pt idx="0">
                  <c:v>40</c:v>
                </c:pt>
                <c:pt idx="1">
                  <c:v>0</c:v>
                </c:pt>
              </c:numCache>
            </c:numRef>
          </c:val>
        </c:ser>
        <c:dLbls>
          <c:showLegendKey val="0"/>
          <c:showVal val="0"/>
          <c:showCatName val="0"/>
          <c:showSerName val="0"/>
          <c:showPercent val="0"/>
          <c:showBubbleSize val="0"/>
        </c:dLbls>
        <c:gapWidth val="150"/>
        <c:overlap val="100"/>
        <c:axId val="71218304"/>
        <c:axId val="71219840"/>
      </c:barChart>
      <c:catAx>
        <c:axId val="71218304"/>
        <c:scaling>
          <c:orientation val="minMax"/>
        </c:scaling>
        <c:delete val="0"/>
        <c:axPos val="b"/>
        <c:majorTickMark val="out"/>
        <c:minorTickMark val="none"/>
        <c:tickLblPos val="nextTo"/>
        <c:crossAx val="71219840"/>
        <c:crosses val="autoZero"/>
        <c:auto val="1"/>
        <c:lblAlgn val="ctr"/>
        <c:lblOffset val="100"/>
        <c:noMultiLvlLbl val="0"/>
      </c:catAx>
      <c:valAx>
        <c:axId val="71219840"/>
        <c:scaling>
          <c:orientation val="minMax"/>
        </c:scaling>
        <c:delete val="0"/>
        <c:axPos val="l"/>
        <c:majorGridlines/>
        <c:numFmt formatCode="General" sourceLinked="1"/>
        <c:majorTickMark val="out"/>
        <c:minorTickMark val="none"/>
        <c:tickLblPos val="nextTo"/>
        <c:crossAx val="7121830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707</Words>
  <Characters>4033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Vowles</dc:creator>
  <cp:lastModifiedBy>Katie McBey</cp:lastModifiedBy>
  <cp:revision>2</cp:revision>
  <dcterms:created xsi:type="dcterms:W3CDTF">2016-12-09T10:20:00Z</dcterms:created>
  <dcterms:modified xsi:type="dcterms:W3CDTF">2016-12-09T10:20:00Z</dcterms:modified>
</cp:coreProperties>
</file>